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A3383" w14:textId="797CCA85" w:rsidR="00B97365" w:rsidRPr="00C60D19" w:rsidRDefault="00B97365" w:rsidP="00C60D19">
      <w:pPr>
        <w:rPr>
          <w:rFonts w:ascii="DIN Next CYR" w:hAnsi="DIN Next CYR"/>
          <w:b/>
          <w:bCs/>
          <w:color w:val="FF0000"/>
        </w:rPr>
      </w:pPr>
      <w:r w:rsidRPr="00C60D19">
        <w:rPr>
          <w:rFonts w:ascii="DIN Next CYR" w:hAnsi="DIN Next CYR"/>
          <w:b/>
          <w:bCs/>
        </w:rPr>
        <w:t xml:space="preserve">УДК </w:t>
      </w:r>
      <w:r w:rsidR="00070CCA" w:rsidRPr="00C60D19">
        <w:rPr>
          <w:rFonts w:ascii="DIN Next CYR" w:hAnsi="DIN Next CYR"/>
          <w:b/>
          <w:bCs/>
        </w:rPr>
        <w:t>656.1</w:t>
      </w:r>
    </w:p>
    <w:p w14:paraId="6E67026D" w14:textId="77777777" w:rsidR="00B97365" w:rsidRPr="00C60D19" w:rsidRDefault="00B97365" w:rsidP="00C60D19">
      <w:pPr>
        <w:rPr>
          <w:rFonts w:ascii="DIN Next CYR" w:hAnsi="DIN Next CYR"/>
          <w:b/>
          <w:bCs/>
        </w:rPr>
      </w:pPr>
    </w:p>
    <w:p w14:paraId="00D507A3" w14:textId="1B61F2F4" w:rsidR="00B97365" w:rsidRPr="00C60D19" w:rsidRDefault="008C7895" w:rsidP="00C60D19">
      <w:pPr>
        <w:jc w:val="both"/>
        <w:rPr>
          <w:rFonts w:ascii="DIN Next CYR" w:hAnsi="DIN Next CYR"/>
        </w:rPr>
      </w:pPr>
      <w:r w:rsidRPr="00C60D19">
        <w:rPr>
          <w:rFonts w:ascii="DIN Next CYR" w:hAnsi="DIN Next CYR"/>
          <w:b/>
          <w:bCs/>
        </w:rPr>
        <w:t>Дорощук В.О.</w:t>
      </w:r>
      <w:r w:rsidRPr="00C60D19">
        <w:rPr>
          <w:rFonts w:ascii="DIN Next CYR" w:eastAsia="Batang" w:hAnsi="DIN Next CYR"/>
          <w:b/>
          <w:bCs/>
          <w:lang w:eastAsia="ko-KR"/>
        </w:rPr>
        <w:t>, старший викладач</w:t>
      </w:r>
      <w:r w:rsidRPr="00C60D19">
        <w:rPr>
          <w:rFonts w:ascii="DIN Next CYR" w:hAnsi="DIN Next CYR"/>
          <w:b/>
        </w:rPr>
        <w:t xml:space="preserve">, </w:t>
      </w:r>
      <w:r w:rsidR="004D3DBA" w:rsidRPr="00C60D19">
        <w:rPr>
          <w:rFonts w:ascii="DIN Next CYR" w:hAnsi="DIN Next CYR"/>
          <w:b/>
          <w:bCs/>
        </w:rPr>
        <w:t xml:space="preserve">Сорока В.С., </w:t>
      </w:r>
      <w:proofErr w:type="spellStart"/>
      <w:r w:rsidR="004D3DBA" w:rsidRPr="00C60D19">
        <w:rPr>
          <w:rFonts w:ascii="DIN Next CYR" w:hAnsi="DIN Next CYR"/>
          <w:b/>
        </w:rPr>
        <w:t>к.с</w:t>
      </w:r>
      <w:proofErr w:type="spellEnd"/>
      <w:r w:rsidR="004D3DBA" w:rsidRPr="00C60D19">
        <w:rPr>
          <w:rFonts w:ascii="DIN Next CYR" w:hAnsi="DIN Next CYR"/>
          <w:b/>
        </w:rPr>
        <w:t>/</w:t>
      </w:r>
      <w:proofErr w:type="spellStart"/>
      <w:r w:rsidR="004D3DBA" w:rsidRPr="00C60D19">
        <w:rPr>
          <w:rFonts w:ascii="DIN Next CYR" w:hAnsi="DIN Next CYR"/>
          <w:b/>
        </w:rPr>
        <w:t>г.н</w:t>
      </w:r>
      <w:proofErr w:type="spellEnd"/>
      <w:r w:rsidR="004D3DBA" w:rsidRPr="00C60D19">
        <w:rPr>
          <w:rFonts w:ascii="DIN Next CYR" w:hAnsi="DIN Next CYR"/>
          <w:b/>
        </w:rPr>
        <w:t xml:space="preserve">., доцент, </w:t>
      </w:r>
      <w:r w:rsidR="004D3DBA" w:rsidRPr="00C60D19">
        <w:rPr>
          <w:rFonts w:ascii="DIN Next CYR" w:hAnsi="DIN Next CYR"/>
          <w:b/>
          <w:bCs/>
        </w:rPr>
        <w:t>Сліпенький Є.Б.</w:t>
      </w:r>
      <w:r w:rsidR="004D3DBA" w:rsidRPr="00C60D19">
        <w:rPr>
          <w:rFonts w:ascii="DIN Next CYR" w:eastAsia="Batang" w:hAnsi="DIN Next CYR"/>
          <w:b/>
          <w:bCs/>
          <w:lang w:eastAsia="ko-KR"/>
        </w:rPr>
        <w:t>, старший викладач</w:t>
      </w:r>
      <w:r w:rsidR="004D3DBA" w:rsidRPr="00C60D19">
        <w:rPr>
          <w:rFonts w:ascii="DIN Next CYR" w:hAnsi="DIN Next CYR"/>
          <w:b/>
        </w:rPr>
        <w:t xml:space="preserve">, </w:t>
      </w:r>
      <w:proofErr w:type="spellStart"/>
      <w:r w:rsidR="006C1F3A" w:rsidRPr="00C60D19">
        <w:rPr>
          <w:rFonts w:ascii="DIN Next CYR" w:hAnsi="DIN Next CYR"/>
          <w:b/>
          <w:bCs/>
        </w:rPr>
        <w:t>Голотюк</w:t>
      </w:r>
      <w:proofErr w:type="spellEnd"/>
      <w:r w:rsidR="006C1F3A" w:rsidRPr="00C60D19">
        <w:rPr>
          <w:rFonts w:ascii="DIN Next CYR" w:hAnsi="DIN Next CYR"/>
          <w:b/>
          <w:bCs/>
        </w:rPr>
        <w:t xml:space="preserve"> М.В., </w:t>
      </w:r>
      <w:proofErr w:type="spellStart"/>
      <w:r w:rsidR="006C1F3A" w:rsidRPr="00C60D19">
        <w:rPr>
          <w:rFonts w:ascii="DIN Next CYR" w:hAnsi="DIN Next CYR"/>
          <w:b/>
        </w:rPr>
        <w:t>к.т.н</w:t>
      </w:r>
      <w:proofErr w:type="spellEnd"/>
      <w:r w:rsidR="006C1F3A" w:rsidRPr="00C60D19">
        <w:rPr>
          <w:rFonts w:ascii="DIN Next CYR" w:hAnsi="DIN Next CYR"/>
          <w:b/>
        </w:rPr>
        <w:t>.</w:t>
      </w:r>
      <w:r w:rsidR="00716073" w:rsidRPr="00C60D19">
        <w:rPr>
          <w:rFonts w:ascii="DIN Next CYR" w:hAnsi="DIN Next CYR"/>
          <w:b/>
        </w:rPr>
        <w:t>,</w:t>
      </w:r>
      <w:r w:rsidR="00716073" w:rsidRPr="00C60D19">
        <w:rPr>
          <w:rFonts w:ascii="DIN Next CYR" w:hAnsi="DIN Next CYR"/>
          <w:bCs/>
        </w:rPr>
        <w:t xml:space="preserve"> </w:t>
      </w:r>
      <w:r w:rsidR="004D3DBA" w:rsidRPr="00C60D19">
        <w:rPr>
          <w:rFonts w:ascii="DIN Next CYR" w:hAnsi="DIN Next CYR"/>
          <w:b/>
        </w:rPr>
        <w:t>доцент, Бережняк І.А</w:t>
      </w:r>
      <w:r w:rsidR="00716073" w:rsidRPr="00C60D19">
        <w:rPr>
          <w:rFonts w:ascii="DIN Next CYR" w:hAnsi="DIN Next CYR"/>
          <w:b/>
        </w:rPr>
        <w:t>.</w:t>
      </w:r>
      <w:r w:rsidR="00716073" w:rsidRPr="00C60D19">
        <w:rPr>
          <w:rFonts w:ascii="DIN Next CYR" w:hAnsi="DIN Next CYR"/>
          <w:b/>
          <w:bCs/>
        </w:rPr>
        <w:t xml:space="preserve">, </w:t>
      </w:r>
      <w:r w:rsidR="004D3DBA" w:rsidRPr="00C60D19">
        <w:rPr>
          <w:rFonts w:ascii="DIN Next CYR" w:hAnsi="DIN Next CYR"/>
          <w:b/>
        </w:rPr>
        <w:t>студентка групи ТТ-41</w:t>
      </w:r>
      <w:r w:rsidR="006C1F3A" w:rsidRPr="00C60D19">
        <w:rPr>
          <w:rFonts w:ascii="DIN Next CYR" w:hAnsi="DIN Next CYR"/>
          <w:b/>
        </w:rPr>
        <w:t>,</w:t>
      </w:r>
      <w:r w:rsidR="006C1F3A" w:rsidRPr="00C60D19">
        <w:rPr>
          <w:rFonts w:ascii="DIN Next CYR" w:hAnsi="DIN Next CYR"/>
          <w:bCs/>
        </w:rPr>
        <w:t xml:space="preserve"> </w:t>
      </w:r>
      <w:r w:rsidR="00B97365" w:rsidRPr="00C60D19">
        <w:rPr>
          <w:rFonts w:ascii="DIN Next CYR" w:hAnsi="DIN Next CYR"/>
        </w:rPr>
        <w:t>(Національний університет водного господарства та природокористування, м. Рівне)</w:t>
      </w:r>
    </w:p>
    <w:p w14:paraId="0792AB65" w14:textId="77777777" w:rsidR="00B97365" w:rsidRPr="00C60D19" w:rsidRDefault="00B97365" w:rsidP="00C60D19">
      <w:pPr>
        <w:rPr>
          <w:rFonts w:ascii="DIN Next CYR" w:hAnsi="DIN Next CYR"/>
        </w:rPr>
      </w:pPr>
    </w:p>
    <w:p w14:paraId="20C5F77E" w14:textId="1179C3C1" w:rsidR="006B486A" w:rsidRPr="00C60D19" w:rsidRDefault="00434944" w:rsidP="00C60D19">
      <w:pPr>
        <w:pStyle w:val="HTML"/>
        <w:shd w:val="clear" w:color="auto" w:fill="FFFFFF"/>
        <w:jc w:val="center"/>
        <w:rPr>
          <w:rFonts w:ascii="DIN Next CYR" w:hAnsi="DIN Next CYR" w:cs="Times New Roman"/>
          <w:b/>
          <w:bCs/>
          <w:sz w:val="24"/>
          <w:szCs w:val="24"/>
        </w:rPr>
      </w:pPr>
      <w:bookmarkStart w:id="0" w:name="_Hlk187364075"/>
      <w:bookmarkStart w:id="1" w:name="_Hlk187385849"/>
      <w:r w:rsidRPr="00C60D19">
        <w:rPr>
          <w:rFonts w:ascii="DIN Next CYR" w:hAnsi="DIN Next CYR" w:cs="Times New Roman"/>
          <w:b/>
          <w:sz w:val="24"/>
          <w:szCs w:val="24"/>
        </w:rPr>
        <w:t>УДОСКОНАЛЕННЯ ТЕХНІКО-ЕКСПЛУАТАЦІЙНИХ ПОКАЗНИКІВ РОБОТИ РУХОМОГО СКЛАДУ ТРАНСПОРТНОГО ПІДПРИЄМСТВА</w:t>
      </w:r>
      <w:r w:rsidR="00A8025C" w:rsidRPr="00C60D19">
        <w:rPr>
          <w:rFonts w:ascii="DIN Next CYR" w:hAnsi="DIN Next CYR" w:cs="Times New Roman"/>
          <w:b/>
          <w:sz w:val="24"/>
          <w:szCs w:val="24"/>
        </w:rPr>
        <w:t xml:space="preserve"> </w:t>
      </w:r>
      <w:bookmarkEnd w:id="0"/>
    </w:p>
    <w:bookmarkEnd w:id="1"/>
    <w:p w14:paraId="65B46BC9" w14:textId="77777777" w:rsidR="00CB1A87" w:rsidRPr="00C60D19" w:rsidRDefault="00CB1A87" w:rsidP="00C60D19">
      <w:pPr>
        <w:rPr>
          <w:rFonts w:ascii="DIN Next CYR" w:hAnsi="DIN Next CYR"/>
          <w:b/>
        </w:rPr>
      </w:pPr>
    </w:p>
    <w:p w14:paraId="112EDA6A" w14:textId="3FD5CA56" w:rsidR="007D21DE" w:rsidRPr="00C60D19" w:rsidRDefault="00D62335" w:rsidP="00C60D19">
      <w:pPr>
        <w:pStyle w:val="af"/>
        <w:spacing w:before="0" w:beforeAutospacing="0" w:after="0" w:afterAutospacing="0"/>
        <w:jc w:val="both"/>
        <w:rPr>
          <w:rFonts w:ascii="DIN Next CYR" w:hAnsi="DIN Next CYR"/>
          <w:b/>
        </w:rPr>
      </w:pPr>
      <w:r w:rsidRPr="00C60D19">
        <w:rPr>
          <w:rFonts w:ascii="DIN Next CYR" w:hAnsi="DIN Next CYR"/>
          <w:b/>
        </w:rPr>
        <w:t xml:space="preserve">Дослідження, результати якого представлені в даній статті, присвячено аналізу техніко-експлуатаційних показників рухомого складу з метою підвищення ефективності його використання в транспортних перевезеннях. Аналіз діяльності багатьох автотранспортних підприємств свідчить про наявність значних резервів виробничих </w:t>
      </w:r>
      <w:proofErr w:type="spellStart"/>
      <w:r w:rsidRPr="00C60D19">
        <w:rPr>
          <w:rFonts w:ascii="DIN Next CYR" w:hAnsi="DIN Next CYR"/>
          <w:b/>
        </w:rPr>
        <w:t>потужностей</w:t>
      </w:r>
      <w:proofErr w:type="spellEnd"/>
      <w:r w:rsidRPr="00C60D19">
        <w:rPr>
          <w:rFonts w:ascii="DIN Next CYR" w:hAnsi="DIN Next CYR"/>
          <w:b/>
        </w:rPr>
        <w:t xml:space="preserve">. Для їхньої реалізації необхідно </w:t>
      </w:r>
      <w:proofErr w:type="spellStart"/>
      <w:r w:rsidRPr="00C60D19">
        <w:rPr>
          <w:rFonts w:ascii="DIN Next CYR" w:hAnsi="DIN Next CYR"/>
          <w:b/>
        </w:rPr>
        <w:t>оптимізузувати</w:t>
      </w:r>
      <w:proofErr w:type="spellEnd"/>
      <w:r w:rsidRPr="00C60D19">
        <w:rPr>
          <w:rFonts w:ascii="DIN Next CYR" w:hAnsi="DIN Next CYR"/>
          <w:b/>
        </w:rPr>
        <w:t xml:space="preserve"> використання наявних ресурсів, наприклад, шляхом введення додаткових видів транспортних послуг, логістичних операцій тощо. Це дозволить не тільки знизити витрати, але й підвищити якість послуг та збільшити прибутковість підприємств. Обмеженість теоретичних досліджень у сфері розвитку виробництва в умовах ринкової економіки стримує прогрес українських підприємств. Необхідно посилити наукові дослідження в цій галузі. Реалізація ефективної стратегії є ключовим фактором для повного використання виробничого потенціалу підприємства. Стратегія розвитку підприємства є індивідуальною і формується з урахуванням специфіки його діяльності та зовнішнього середовища.</w:t>
      </w:r>
      <w:r w:rsidR="002E346E" w:rsidRPr="00C60D19">
        <w:rPr>
          <w:rFonts w:ascii="DIN Next CYR" w:hAnsi="DIN Next CYR"/>
          <w:b/>
        </w:rPr>
        <w:t xml:space="preserve"> Об'єктом дослідження стала система показників, за допомогою яких оцінюється ефективність транспортного обслуговування. Регулярний аналіз таких показників, як час простою та витрати на паливо, дозволяє виявити резерви для підвищення ефективності транспортних перевезень.</w:t>
      </w:r>
      <w:r w:rsidR="00AA2546" w:rsidRPr="00C60D19">
        <w:rPr>
          <w:rFonts w:ascii="DIN Next CYR" w:hAnsi="DIN Next CYR"/>
          <w:b/>
        </w:rPr>
        <w:t xml:space="preserve"> Щоб отримати об'єктивну оцінку результатів заходів з покращення організації перевезень, необхідно застосовувати комплексні показники, які дозволяють сформувати загальне уявлення про їхню ефективність.</w:t>
      </w:r>
    </w:p>
    <w:p w14:paraId="3D7BD1E8" w14:textId="34CFC808" w:rsidR="008D37DE" w:rsidRPr="00C60D19" w:rsidRDefault="00CC75FB" w:rsidP="00C60D19">
      <w:pPr>
        <w:jc w:val="both"/>
        <w:rPr>
          <w:rFonts w:ascii="DIN Next CYR" w:hAnsi="DIN Next CYR"/>
          <w:b/>
          <w:bCs/>
          <w:iCs/>
        </w:rPr>
      </w:pPr>
      <w:r w:rsidRPr="00C60D19">
        <w:rPr>
          <w:rFonts w:ascii="DIN Next CYR" w:hAnsi="DIN Next CYR"/>
          <w:b/>
          <w:i/>
        </w:rPr>
        <w:t>Ключові слова:</w:t>
      </w:r>
      <w:r w:rsidR="006028F8" w:rsidRPr="00C60D19">
        <w:rPr>
          <w:rFonts w:ascii="DIN Next CYR" w:hAnsi="DIN Next CYR"/>
          <w:b/>
          <w:bCs/>
        </w:rPr>
        <w:t xml:space="preserve">, </w:t>
      </w:r>
      <w:r w:rsidR="00040A19" w:rsidRPr="00C60D19">
        <w:rPr>
          <w:rFonts w:ascii="DIN Next CYR" w:hAnsi="DIN Next CYR"/>
          <w:b/>
        </w:rPr>
        <w:t>транспортне підприємство</w:t>
      </w:r>
      <w:r w:rsidR="006028F8" w:rsidRPr="00C60D19">
        <w:rPr>
          <w:rFonts w:ascii="DIN Next CYR" w:hAnsi="DIN Next CYR"/>
          <w:b/>
          <w:bCs/>
        </w:rPr>
        <w:t xml:space="preserve">, </w:t>
      </w:r>
      <w:r w:rsidR="00DE58D9" w:rsidRPr="00C60D19">
        <w:rPr>
          <w:rFonts w:ascii="DIN Next CYR" w:hAnsi="DIN Next CYR"/>
          <w:b/>
        </w:rPr>
        <w:t>маршрут</w:t>
      </w:r>
      <w:r w:rsidR="00040A19" w:rsidRPr="00C60D19">
        <w:rPr>
          <w:rFonts w:ascii="DIN Next CYR" w:hAnsi="DIN Next CYR"/>
          <w:b/>
        </w:rPr>
        <w:t>и</w:t>
      </w:r>
      <w:r w:rsidR="00950A87" w:rsidRPr="00C60D19">
        <w:rPr>
          <w:rFonts w:ascii="DIN Next CYR" w:hAnsi="DIN Next CYR"/>
          <w:b/>
        </w:rPr>
        <w:t xml:space="preserve">, </w:t>
      </w:r>
      <w:r w:rsidR="00D62335" w:rsidRPr="00C60D19">
        <w:rPr>
          <w:rFonts w:ascii="DIN Next CYR" w:hAnsi="DIN Next CYR"/>
          <w:b/>
        </w:rPr>
        <w:t>рухомий склад</w:t>
      </w:r>
      <w:r w:rsidR="006028F8" w:rsidRPr="00C60D19">
        <w:rPr>
          <w:rFonts w:ascii="DIN Next CYR" w:hAnsi="DIN Next CYR"/>
          <w:b/>
          <w:bCs/>
        </w:rPr>
        <w:t xml:space="preserve">, </w:t>
      </w:r>
      <w:r w:rsidR="002E346E" w:rsidRPr="00C60D19">
        <w:rPr>
          <w:rFonts w:ascii="DIN Next CYR" w:hAnsi="DIN Next CYR"/>
          <w:b/>
          <w:bCs/>
        </w:rPr>
        <w:t>організація перевезень, ефективність перевезень</w:t>
      </w:r>
      <w:r w:rsidR="005354AE" w:rsidRPr="00C60D19">
        <w:rPr>
          <w:rFonts w:ascii="DIN Next CYR" w:hAnsi="DIN Next CYR"/>
          <w:b/>
          <w:bCs/>
          <w:iCs/>
        </w:rPr>
        <w:t>.</w:t>
      </w:r>
      <w:bookmarkStart w:id="2" w:name="_Hlk120527819"/>
    </w:p>
    <w:p w14:paraId="52307F6E" w14:textId="77777777" w:rsidR="005B486A" w:rsidRPr="00C60D19" w:rsidRDefault="005B486A" w:rsidP="00C60D19">
      <w:pPr>
        <w:ind w:firstLine="567"/>
        <w:jc w:val="both"/>
        <w:rPr>
          <w:rFonts w:ascii="DIN Next CYR" w:hAnsi="DIN Next CYR"/>
          <w:color w:val="FF0000"/>
          <w:lang w:eastAsia="uk-UA"/>
        </w:rPr>
      </w:pPr>
    </w:p>
    <w:p w14:paraId="76561C27" w14:textId="77777777" w:rsidR="00B847BE" w:rsidRPr="00C60D19" w:rsidRDefault="008D37DE" w:rsidP="00C60D19">
      <w:pPr>
        <w:pStyle w:val="af"/>
        <w:spacing w:before="0" w:beforeAutospacing="0" w:after="0" w:afterAutospacing="0"/>
        <w:ind w:firstLine="567"/>
        <w:jc w:val="both"/>
        <w:rPr>
          <w:rFonts w:ascii="DIN Next CYR" w:hAnsi="DIN Next CYR"/>
        </w:rPr>
      </w:pPr>
      <w:r w:rsidRPr="00C60D19">
        <w:rPr>
          <w:rFonts w:ascii="DIN Next CYR" w:hAnsi="DIN Next CYR"/>
          <w:b/>
        </w:rPr>
        <w:t>Вступ.</w:t>
      </w:r>
      <w:r w:rsidRPr="00C60D19">
        <w:rPr>
          <w:rFonts w:ascii="DIN Next CYR" w:hAnsi="DIN Next CYR"/>
          <w:b/>
          <w:color w:val="FF0000"/>
        </w:rPr>
        <w:t xml:space="preserve"> </w:t>
      </w:r>
      <w:r w:rsidR="00B847BE" w:rsidRPr="00C60D19">
        <w:rPr>
          <w:rFonts w:ascii="DIN Next CYR" w:hAnsi="DIN Next CYR"/>
        </w:rPr>
        <w:t>Сучасні підприємства набули більшої автономії у плануванні своєї діяльності. На відміну від минулого, коли плани диктувалися зовнішніми факторами, тепер компанії самостійно формують свої цілі та розробляють шляхи їх досягнення.</w:t>
      </w:r>
    </w:p>
    <w:p w14:paraId="0BBB53B9" w14:textId="77777777" w:rsidR="00B847BE" w:rsidRPr="00C60D19" w:rsidRDefault="00B847BE" w:rsidP="00C60D19">
      <w:pPr>
        <w:pStyle w:val="af"/>
        <w:spacing w:before="0" w:beforeAutospacing="0" w:after="0" w:afterAutospacing="0"/>
        <w:ind w:firstLine="567"/>
        <w:jc w:val="both"/>
        <w:rPr>
          <w:rFonts w:ascii="DIN Next CYR" w:hAnsi="DIN Next CYR"/>
        </w:rPr>
      </w:pPr>
      <w:r w:rsidRPr="00C60D19">
        <w:rPr>
          <w:rFonts w:ascii="DIN Next CYR" w:hAnsi="DIN Next CYR"/>
        </w:rPr>
        <w:lastRenderedPageBreak/>
        <w:t>Всі складові управління автотранспортним підприємством – від управління персоналом до технічного обслуговування – тісно взаємопов'язані і спрямовані на досягнення загальної мети – ефективної роботи підприємства.</w:t>
      </w:r>
    </w:p>
    <w:p w14:paraId="6539C492" w14:textId="77777777" w:rsidR="00725DFC" w:rsidRPr="00C60D19" w:rsidRDefault="00725DFC" w:rsidP="00C60D19">
      <w:pPr>
        <w:pStyle w:val="af"/>
        <w:spacing w:before="0" w:beforeAutospacing="0" w:after="0" w:afterAutospacing="0"/>
        <w:ind w:firstLine="567"/>
        <w:jc w:val="both"/>
        <w:rPr>
          <w:rFonts w:ascii="DIN Next CYR" w:hAnsi="DIN Next CYR"/>
        </w:rPr>
      </w:pPr>
      <w:r w:rsidRPr="00C60D19">
        <w:rPr>
          <w:rFonts w:ascii="DIN Next CYR" w:hAnsi="DIN Next CYR"/>
        </w:rPr>
        <w:t>Для успішної роботи автотранспортного підприємства необхідний комплекс заходів, спрямованих на підвищення ефективності. Цей комплекс має базуватися на чіткій стратегії, яка враховує внутрішні та зовнішні фактори.</w:t>
      </w:r>
    </w:p>
    <w:p w14:paraId="274DC5B4" w14:textId="77777777" w:rsidR="00DD4B7E" w:rsidRPr="00C60D19" w:rsidRDefault="008D37DE" w:rsidP="00C60D19">
      <w:pPr>
        <w:pStyle w:val="af"/>
        <w:spacing w:before="0" w:beforeAutospacing="0" w:after="0" w:afterAutospacing="0"/>
        <w:ind w:firstLine="567"/>
        <w:jc w:val="both"/>
        <w:rPr>
          <w:rFonts w:ascii="DIN Next CYR" w:hAnsi="DIN Next CYR"/>
        </w:rPr>
      </w:pPr>
      <w:r w:rsidRPr="00C60D19">
        <w:rPr>
          <w:rFonts w:ascii="DIN Next CYR" w:hAnsi="DIN Next CYR"/>
          <w:b/>
        </w:rPr>
        <w:t xml:space="preserve">Аналіз останніх досліджень і публікацій. </w:t>
      </w:r>
      <w:r w:rsidR="00725DFC" w:rsidRPr="00C60D19">
        <w:rPr>
          <w:rFonts w:ascii="DIN Next CYR" w:hAnsi="DIN Next CYR"/>
        </w:rPr>
        <w:t xml:space="preserve">Сучасні </w:t>
      </w:r>
      <w:proofErr w:type="spellStart"/>
      <w:r w:rsidR="00725DFC" w:rsidRPr="00C60D19">
        <w:rPr>
          <w:rFonts w:ascii="DIN Next CYR" w:hAnsi="DIN Next CYR"/>
        </w:rPr>
        <w:t>мегатренди</w:t>
      </w:r>
      <w:proofErr w:type="spellEnd"/>
      <w:r w:rsidR="00725DFC" w:rsidRPr="00C60D19">
        <w:rPr>
          <w:rFonts w:ascii="DIN Next CYR" w:hAnsi="DIN Next CYR"/>
        </w:rPr>
        <w:t xml:space="preserve">, такі як глобалізація та </w:t>
      </w:r>
      <w:proofErr w:type="spellStart"/>
      <w:r w:rsidR="00725DFC" w:rsidRPr="00C60D19">
        <w:rPr>
          <w:rFonts w:ascii="DIN Next CYR" w:hAnsi="DIN Next CYR"/>
        </w:rPr>
        <w:t>цифровізація</w:t>
      </w:r>
      <w:proofErr w:type="spellEnd"/>
      <w:r w:rsidR="00725DFC" w:rsidRPr="00C60D19">
        <w:rPr>
          <w:rFonts w:ascii="DIN Next CYR" w:hAnsi="DIN Next CYR"/>
        </w:rPr>
        <w:t>, створюють динамічне і мінливе середовище. У цих умовах традиційні моделі управління виявляються неефективними. Компаніям необхідно постійно адаптуватися, впроваджувати інновації та будувати гнучку організаційну структуру.</w:t>
      </w:r>
    </w:p>
    <w:p w14:paraId="374E30EA" w14:textId="306BBF70" w:rsidR="00DD4B7E" w:rsidRPr="00C60D19" w:rsidRDefault="00DD4B7E" w:rsidP="00C60D19">
      <w:pPr>
        <w:pStyle w:val="af"/>
        <w:spacing w:before="0" w:beforeAutospacing="0" w:after="0" w:afterAutospacing="0"/>
        <w:ind w:firstLine="567"/>
        <w:jc w:val="both"/>
        <w:rPr>
          <w:rFonts w:ascii="DIN Next CYR" w:hAnsi="DIN Next CYR"/>
        </w:rPr>
      </w:pPr>
      <w:r w:rsidRPr="00C60D19">
        <w:rPr>
          <w:rFonts w:ascii="DIN Next CYR" w:hAnsi="DIN Next CYR"/>
        </w:rPr>
        <w:t xml:space="preserve">Дослідження українських вчених, серед яких </w:t>
      </w:r>
      <w:r w:rsidR="001A5E03" w:rsidRPr="00C60D19">
        <w:rPr>
          <w:rFonts w:ascii="DIN Next CYR" w:hAnsi="DIN Next CYR"/>
        </w:rPr>
        <w:t>М.Г. Босняк</w:t>
      </w:r>
      <w:r w:rsidRPr="00C60D19">
        <w:rPr>
          <w:rFonts w:ascii="DIN Next CYR" w:hAnsi="DIN Next CYR"/>
        </w:rPr>
        <w:t xml:space="preserve">, </w:t>
      </w:r>
      <w:r w:rsidR="009C5CF6" w:rsidRPr="00C60D19">
        <w:rPr>
          <w:rFonts w:ascii="DIN Next CYR" w:hAnsi="DIN Next CYR"/>
        </w:rPr>
        <w:t>М.Н. Бідняк</w:t>
      </w:r>
      <w:r w:rsidR="001A5E03" w:rsidRPr="00C60D19">
        <w:rPr>
          <w:rFonts w:ascii="DIN Next CYR" w:hAnsi="DIN Next CYR"/>
        </w:rPr>
        <w:t xml:space="preserve">, </w:t>
      </w:r>
      <w:r w:rsidR="00EC603E" w:rsidRPr="00C60D19">
        <w:rPr>
          <w:rFonts w:ascii="DIN Next CYR" w:hAnsi="DIN Next CYR"/>
        </w:rPr>
        <w:t xml:space="preserve">А.І. </w:t>
      </w:r>
      <w:proofErr w:type="spellStart"/>
      <w:r w:rsidR="00EC603E" w:rsidRPr="00C60D19">
        <w:rPr>
          <w:rFonts w:ascii="DIN Next CYR" w:hAnsi="DIN Next CYR"/>
        </w:rPr>
        <w:t>Воркут</w:t>
      </w:r>
      <w:proofErr w:type="spellEnd"/>
      <w:r w:rsidR="00AB489B" w:rsidRPr="00C60D19">
        <w:rPr>
          <w:rFonts w:ascii="DIN Next CYR" w:hAnsi="DIN Next CYR"/>
        </w:rPr>
        <w:t>,</w:t>
      </w:r>
      <w:r w:rsidRPr="00C60D19">
        <w:rPr>
          <w:rFonts w:ascii="DIN Next CYR" w:hAnsi="DIN Next CYR"/>
        </w:rPr>
        <w:t xml:space="preserve"> </w:t>
      </w:r>
      <w:r w:rsidR="00EC603E" w:rsidRPr="00C60D19">
        <w:rPr>
          <w:rFonts w:ascii="DIN Next CYR" w:hAnsi="DIN Next CYR"/>
        </w:rPr>
        <w:t>Б.М. Четверухін</w:t>
      </w:r>
      <w:r w:rsidR="00AB489B" w:rsidRPr="00C60D19">
        <w:rPr>
          <w:rFonts w:ascii="DIN Next CYR" w:hAnsi="DIN Next CYR"/>
        </w:rPr>
        <w:t xml:space="preserve"> тощо</w:t>
      </w:r>
      <w:r w:rsidRPr="00C60D19">
        <w:rPr>
          <w:rFonts w:ascii="DIN Next CYR" w:hAnsi="DIN Next CYR"/>
        </w:rPr>
        <w:t xml:space="preserve"> значно підвищили рівень обґрунтованості оцінки ефективності.</w:t>
      </w:r>
    </w:p>
    <w:p w14:paraId="222BC9B7" w14:textId="77777777" w:rsidR="007466AC" w:rsidRPr="00C60D19" w:rsidRDefault="007466AC" w:rsidP="00C60D19">
      <w:pPr>
        <w:pStyle w:val="af"/>
        <w:spacing w:before="0" w:beforeAutospacing="0" w:after="0" w:afterAutospacing="0"/>
        <w:ind w:firstLine="567"/>
        <w:jc w:val="both"/>
        <w:rPr>
          <w:rFonts w:ascii="DIN Next CYR" w:hAnsi="DIN Next CYR"/>
        </w:rPr>
      </w:pPr>
      <w:r w:rsidRPr="00C60D19">
        <w:rPr>
          <w:rFonts w:ascii="DIN Next CYR" w:hAnsi="DIN Next CYR"/>
        </w:rPr>
        <w:t>Українська економіка продемонструвала здатність адаптуватися до кризи та знаходити нові шляхи розвитку в умовах нестабільності, відрізняючись від економік країн зі стабільнішим середовищем.</w:t>
      </w:r>
    </w:p>
    <w:p w14:paraId="0BCF81C0" w14:textId="61BDFEEC" w:rsidR="00731BA7" w:rsidRPr="00C60D19" w:rsidRDefault="007466AC" w:rsidP="00C60D19">
      <w:pPr>
        <w:pStyle w:val="af"/>
        <w:spacing w:before="0" w:beforeAutospacing="0" w:after="0" w:afterAutospacing="0"/>
        <w:ind w:firstLine="567"/>
        <w:jc w:val="both"/>
        <w:rPr>
          <w:rFonts w:ascii="DIN Next CYR" w:hAnsi="DIN Next CYR"/>
          <w:color w:val="FF0000"/>
        </w:rPr>
      </w:pPr>
      <w:r w:rsidRPr="00C60D19">
        <w:rPr>
          <w:rFonts w:ascii="DIN Next CYR" w:hAnsi="DIN Next CYR"/>
        </w:rPr>
        <w:t>Створення ефективної стратегії потребує глибокого аналізу взаємозв'язку між внутрішніми ресурсами та можливостями підприємства та зовнішніми загрозами і можливостями</w:t>
      </w:r>
      <w:r w:rsidRPr="00C60D19">
        <w:rPr>
          <w:rFonts w:ascii="DIN Next CYR" w:hAnsi="DIN Next CYR"/>
          <w:color w:val="FF0000"/>
        </w:rPr>
        <w:t xml:space="preserve"> </w:t>
      </w:r>
      <w:r w:rsidR="00731BA7" w:rsidRPr="00C60D19">
        <w:rPr>
          <w:rFonts w:ascii="DIN Next CYR" w:hAnsi="DIN Next CYR"/>
        </w:rPr>
        <w:t>[</w:t>
      </w:r>
      <w:r w:rsidR="001A5E03" w:rsidRPr="00C60D19">
        <w:rPr>
          <w:rFonts w:ascii="DIN Next CYR" w:hAnsi="DIN Next CYR"/>
        </w:rPr>
        <w:t>2</w:t>
      </w:r>
      <w:r w:rsidR="006028F8" w:rsidRPr="00C60D19">
        <w:rPr>
          <w:rFonts w:ascii="DIN Next CYR" w:hAnsi="DIN Next CYR"/>
        </w:rPr>
        <w:t xml:space="preserve">, </w:t>
      </w:r>
      <w:r w:rsidR="001A5E03" w:rsidRPr="00C60D19">
        <w:rPr>
          <w:rFonts w:ascii="DIN Next CYR" w:hAnsi="DIN Next CYR"/>
        </w:rPr>
        <w:t>3</w:t>
      </w:r>
      <w:r w:rsidR="006028F8" w:rsidRPr="00C60D19">
        <w:rPr>
          <w:rFonts w:ascii="DIN Next CYR" w:hAnsi="DIN Next CYR"/>
        </w:rPr>
        <w:t xml:space="preserve">, </w:t>
      </w:r>
      <w:r w:rsidR="00E74D12" w:rsidRPr="00C60D19">
        <w:rPr>
          <w:rFonts w:ascii="DIN Next CYR" w:hAnsi="DIN Next CYR"/>
        </w:rPr>
        <w:t>5</w:t>
      </w:r>
      <w:r w:rsidR="006028F8" w:rsidRPr="00C60D19">
        <w:rPr>
          <w:rFonts w:ascii="DIN Next CYR" w:hAnsi="DIN Next CYR"/>
        </w:rPr>
        <w:t xml:space="preserve">, </w:t>
      </w:r>
      <w:r w:rsidR="00E74D12" w:rsidRPr="00C60D19">
        <w:rPr>
          <w:rFonts w:ascii="DIN Next CYR" w:hAnsi="DIN Next CYR"/>
        </w:rPr>
        <w:t>7</w:t>
      </w:r>
      <w:r w:rsidR="006028F8" w:rsidRPr="00C60D19">
        <w:rPr>
          <w:rFonts w:ascii="DIN Next CYR" w:hAnsi="DIN Next CYR"/>
        </w:rPr>
        <w:t xml:space="preserve">, </w:t>
      </w:r>
      <w:r w:rsidR="00043966" w:rsidRPr="00C60D19">
        <w:rPr>
          <w:rFonts w:ascii="DIN Next CYR" w:hAnsi="DIN Next CYR"/>
        </w:rPr>
        <w:t>9</w:t>
      </w:r>
      <w:r w:rsidR="00A61D9D" w:rsidRPr="00C60D19">
        <w:rPr>
          <w:rFonts w:ascii="DIN Next CYR" w:hAnsi="DIN Next CYR"/>
        </w:rPr>
        <w:t>, 11</w:t>
      </w:r>
      <w:r w:rsidR="00731BA7" w:rsidRPr="00C60D19">
        <w:rPr>
          <w:rFonts w:ascii="DIN Next CYR" w:hAnsi="DIN Next CYR"/>
        </w:rPr>
        <w:t>].</w:t>
      </w:r>
    </w:p>
    <w:p w14:paraId="38BFFA5E" w14:textId="77777777" w:rsidR="000C6878" w:rsidRPr="00C60D19" w:rsidRDefault="008D37DE" w:rsidP="00C60D19">
      <w:pPr>
        <w:pStyle w:val="af"/>
        <w:spacing w:before="0" w:beforeAutospacing="0" w:after="0" w:afterAutospacing="0"/>
        <w:ind w:firstLine="567"/>
        <w:jc w:val="both"/>
        <w:rPr>
          <w:rFonts w:ascii="DIN Next CYR" w:hAnsi="DIN Next CYR"/>
        </w:rPr>
      </w:pPr>
      <w:bookmarkStart w:id="3" w:name="_Hlk176224055"/>
      <w:r w:rsidRPr="00C60D19">
        <w:rPr>
          <w:rFonts w:ascii="DIN Next CYR" w:hAnsi="DIN Next CYR"/>
          <w:b/>
          <w:bCs/>
        </w:rPr>
        <w:t xml:space="preserve">Постановка мети і задачі дослідження. </w:t>
      </w:r>
      <w:r w:rsidR="000C6878" w:rsidRPr="00C60D19">
        <w:rPr>
          <w:rFonts w:ascii="DIN Next CYR" w:hAnsi="DIN Next CYR"/>
        </w:rPr>
        <w:t>Дослідження спрямоване на оптимізацію техніко-експлуатаційних показників транспортних засобів, що забезпечують обслуговування різних маршрутів.</w:t>
      </w:r>
    </w:p>
    <w:p w14:paraId="6E3FBB38" w14:textId="77777777" w:rsidR="00460FB3" w:rsidRPr="00C60D19" w:rsidRDefault="00460FB3" w:rsidP="00C60D19">
      <w:pPr>
        <w:pStyle w:val="af"/>
        <w:spacing w:before="0" w:beforeAutospacing="0" w:after="0" w:afterAutospacing="0"/>
        <w:ind w:firstLine="567"/>
        <w:jc w:val="both"/>
        <w:rPr>
          <w:rFonts w:ascii="DIN Next CYR" w:hAnsi="DIN Next CYR"/>
        </w:rPr>
      </w:pPr>
      <w:r w:rsidRPr="00C60D19">
        <w:rPr>
          <w:rFonts w:ascii="DIN Next CYR" w:hAnsi="DIN Next CYR"/>
        </w:rPr>
        <w:t>Дослідження є актуальним через необхідність покращити технічні характеристики та експлуатаційні показники транспортних засобів для підвищення ефективності роботи підприємства.</w:t>
      </w:r>
    </w:p>
    <w:p w14:paraId="2B341C46" w14:textId="77777777" w:rsidR="00460FB3" w:rsidRPr="00C60D19" w:rsidRDefault="00460FB3" w:rsidP="00C60D19">
      <w:pPr>
        <w:pStyle w:val="af"/>
        <w:spacing w:before="0" w:beforeAutospacing="0" w:after="0" w:afterAutospacing="0"/>
        <w:ind w:firstLine="567"/>
        <w:jc w:val="both"/>
        <w:rPr>
          <w:rFonts w:ascii="DIN Next CYR" w:hAnsi="DIN Next CYR"/>
        </w:rPr>
      </w:pPr>
      <w:r w:rsidRPr="00C60D19">
        <w:rPr>
          <w:rFonts w:ascii="DIN Next CYR" w:hAnsi="DIN Next CYR"/>
        </w:rPr>
        <w:t>Оптимізація маршрутів є ключовим фактором підвищення ефективності роботи автотранспортних підприємств.</w:t>
      </w:r>
    </w:p>
    <w:p w14:paraId="3EE04224" w14:textId="77777777" w:rsidR="00D62D08" w:rsidRPr="00C60D19" w:rsidRDefault="00D62D08" w:rsidP="00C60D19">
      <w:pPr>
        <w:pStyle w:val="af"/>
        <w:spacing w:before="0" w:beforeAutospacing="0" w:after="0" w:afterAutospacing="0"/>
        <w:ind w:firstLine="567"/>
        <w:jc w:val="both"/>
        <w:rPr>
          <w:rFonts w:ascii="DIN Next CYR" w:hAnsi="DIN Next CYR"/>
        </w:rPr>
      </w:pPr>
      <w:r w:rsidRPr="00C60D19">
        <w:rPr>
          <w:rFonts w:ascii="DIN Next CYR" w:hAnsi="DIN Next CYR"/>
        </w:rPr>
        <w:t>Критерії ефективності слугують інструментом для порівняння результатів діяльності в різний час або між різними підрозділами.</w:t>
      </w:r>
    </w:p>
    <w:p w14:paraId="4D73701D" w14:textId="3AD05529" w:rsidR="00F21DD1" w:rsidRPr="00C60D19" w:rsidRDefault="00D62D08" w:rsidP="00C60D19">
      <w:pPr>
        <w:pStyle w:val="af"/>
        <w:spacing w:before="0" w:beforeAutospacing="0" w:after="0" w:afterAutospacing="0"/>
        <w:ind w:firstLine="567"/>
        <w:jc w:val="both"/>
        <w:rPr>
          <w:rFonts w:ascii="DIN Next CYR" w:hAnsi="DIN Next CYR"/>
          <w:color w:val="FF0000"/>
        </w:rPr>
      </w:pPr>
      <w:r w:rsidRPr="00C60D19">
        <w:rPr>
          <w:rFonts w:ascii="DIN Next CYR" w:hAnsi="DIN Next CYR"/>
        </w:rPr>
        <w:t>Результати дослідження можуть бути використані для розробки рекомендацій щодо покращення технічного стану транспортних засобів та оптимізації їх роботи, що дозволить знизити витрати та підвищити ефективність підприємства.</w:t>
      </w:r>
    </w:p>
    <w:p w14:paraId="3D191BBB" w14:textId="1A343A10" w:rsidR="00FD13E4" w:rsidRPr="00C60D19" w:rsidRDefault="008D37DE" w:rsidP="00C60D19">
      <w:pPr>
        <w:ind w:firstLine="567"/>
        <w:jc w:val="both"/>
        <w:rPr>
          <w:rStyle w:val="markedcontent"/>
          <w:rFonts w:ascii="DIN Next CYR" w:hAnsi="DIN Next CYR"/>
          <w:bCs/>
        </w:rPr>
      </w:pPr>
      <w:bookmarkStart w:id="4" w:name="_Hlk176224262"/>
      <w:bookmarkEnd w:id="3"/>
      <w:r w:rsidRPr="00C60D19">
        <w:rPr>
          <w:rStyle w:val="markedcontent"/>
          <w:rFonts w:ascii="DIN Next CYR" w:hAnsi="DIN Next CYR"/>
          <w:b/>
        </w:rPr>
        <w:t xml:space="preserve">Виклад основного матеріалу. </w:t>
      </w:r>
      <w:bookmarkEnd w:id="4"/>
      <w:r w:rsidR="00FD13E4" w:rsidRPr="00C60D19">
        <w:rPr>
          <w:rStyle w:val="markedcontent"/>
          <w:rFonts w:ascii="DIN Next CYR" w:hAnsi="DIN Next CYR"/>
          <w:bCs/>
        </w:rPr>
        <w:t xml:space="preserve">У контексті сучасних ринкових реалій ефективність, якість та надійність транспортних послуг виступають ключовими конкурентними перевагами. Зростаючі очікування клієнтів щодо своєчасності, безпеки та якості перевезень </w:t>
      </w:r>
      <w:r w:rsidR="00FD13E4" w:rsidRPr="00C60D19">
        <w:rPr>
          <w:rStyle w:val="markedcontent"/>
          <w:rFonts w:ascii="DIN Next CYR" w:hAnsi="DIN Next CYR"/>
          <w:bCs/>
        </w:rPr>
        <w:lastRenderedPageBreak/>
        <w:t>обумовлюють необхідність постійного підвищення ефективності транспортних операцій та забезпечення високого рівня сервісу.</w:t>
      </w:r>
    </w:p>
    <w:p w14:paraId="50874E77" w14:textId="2A669970" w:rsidR="008D3CC2" w:rsidRPr="00C60D19" w:rsidRDefault="00607D9B" w:rsidP="00C60D19">
      <w:pPr>
        <w:ind w:firstLine="567"/>
        <w:jc w:val="both"/>
        <w:rPr>
          <w:rFonts w:ascii="DIN Next CYR" w:hAnsi="DIN Next CYR"/>
          <w:color w:val="FF0000"/>
        </w:rPr>
      </w:pPr>
      <w:r w:rsidRPr="00C60D19">
        <w:rPr>
          <w:rFonts w:ascii="DIN Next CYR" w:hAnsi="DIN Next CYR"/>
        </w:rPr>
        <w:t>Ефективність роботи транспорту оцінюється за допомогою комплексу кількісних показників, детальна класифікація яких представлена на рисунку 1.</w:t>
      </w:r>
    </w:p>
    <w:p w14:paraId="459A9D94" w14:textId="493859F7" w:rsidR="00886ABA" w:rsidRPr="00C60D19" w:rsidRDefault="00886ABA" w:rsidP="00C60D19">
      <w:pPr>
        <w:jc w:val="both"/>
        <w:rPr>
          <w:rFonts w:ascii="DIN Next CYR" w:hAnsi="DIN Next CYR"/>
          <w:color w:val="FF0000"/>
        </w:rPr>
      </w:pPr>
      <w:r w:rsidRPr="00C60D19">
        <w:rPr>
          <w:rFonts w:ascii="DIN Next CYR" w:hAnsi="DIN Next CYR"/>
          <w:noProof/>
        </w:rPr>
        <w:drawing>
          <wp:inline distT="0" distB="0" distL="0" distR="0" wp14:anchorId="19C87563" wp14:editId="3137DF43">
            <wp:extent cx="4770755" cy="4011489"/>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70755" cy="4011489"/>
                    </a:xfrm>
                    <a:prstGeom prst="rect">
                      <a:avLst/>
                    </a:prstGeom>
                  </pic:spPr>
                </pic:pic>
              </a:graphicData>
            </a:graphic>
          </wp:inline>
        </w:drawing>
      </w:r>
    </w:p>
    <w:p w14:paraId="2E981DDD" w14:textId="63332A2B" w:rsidR="00886ABA" w:rsidRPr="00C60D19" w:rsidRDefault="00886ABA" w:rsidP="00C60D19">
      <w:pPr>
        <w:pStyle w:val="af3"/>
        <w:spacing w:after="0" w:line="240" w:lineRule="auto"/>
        <w:ind w:left="0"/>
        <w:jc w:val="center"/>
        <w:rPr>
          <w:rFonts w:ascii="DIN Next CYR" w:hAnsi="DIN Next CYR" w:cs="Times New Roman"/>
          <w:sz w:val="24"/>
          <w:szCs w:val="24"/>
        </w:rPr>
      </w:pPr>
      <w:r w:rsidRPr="00C60D19">
        <w:rPr>
          <w:rFonts w:ascii="DIN Next CYR" w:hAnsi="DIN Next CYR" w:cs="Times New Roman"/>
          <w:sz w:val="24"/>
          <w:szCs w:val="24"/>
        </w:rPr>
        <w:t>Рис. 1. Класифікація показників ефективності автотранспортних засобів та транспортного обслуговування</w:t>
      </w:r>
    </w:p>
    <w:p w14:paraId="74E7AABF" w14:textId="77777777" w:rsidR="00C812FE" w:rsidRPr="00C60D19" w:rsidRDefault="00C812FE" w:rsidP="00C60D19">
      <w:pPr>
        <w:pStyle w:val="af3"/>
        <w:spacing w:after="0" w:line="240" w:lineRule="auto"/>
        <w:ind w:left="0" w:firstLine="567"/>
        <w:jc w:val="both"/>
        <w:rPr>
          <w:rFonts w:ascii="DIN Next CYR" w:hAnsi="DIN Next CYR" w:cs="Times New Roman"/>
          <w:sz w:val="24"/>
          <w:szCs w:val="24"/>
        </w:rPr>
      </w:pPr>
    </w:p>
    <w:p w14:paraId="7BB0D6B1" w14:textId="3F713414" w:rsidR="00886ABA" w:rsidRPr="00C60D19" w:rsidRDefault="00886ABA" w:rsidP="00C60D19">
      <w:pPr>
        <w:pStyle w:val="af3"/>
        <w:spacing w:after="0" w:line="240" w:lineRule="auto"/>
        <w:ind w:left="0" w:firstLine="567"/>
        <w:jc w:val="both"/>
        <w:rPr>
          <w:rFonts w:ascii="DIN Next CYR" w:hAnsi="DIN Next CYR" w:cs="Times New Roman"/>
          <w:sz w:val="24"/>
          <w:szCs w:val="24"/>
        </w:rPr>
      </w:pPr>
      <w:r w:rsidRPr="00C60D19">
        <w:rPr>
          <w:rFonts w:ascii="DIN Next CYR" w:hAnsi="DIN Next CYR" w:cs="Times New Roman"/>
          <w:sz w:val="24"/>
          <w:szCs w:val="24"/>
        </w:rPr>
        <w:t xml:space="preserve">Показниками, що характеризують ступінь використання рухомого складу, являються: коефіцієнт технічної готовності рухомого складу;    коефіцієнт випуску рухомого складу на лінію; коефіцієнт використання </w:t>
      </w:r>
      <w:proofErr w:type="spellStart"/>
      <w:r w:rsidRPr="00C60D19">
        <w:rPr>
          <w:rFonts w:ascii="DIN Next CYR" w:hAnsi="DIN Next CYR" w:cs="Times New Roman"/>
          <w:sz w:val="24"/>
          <w:szCs w:val="24"/>
        </w:rPr>
        <w:t>вантажопідйомності;коефіцієнт</w:t>
      </w:r>
      <w:proofErr w:type="spellEnd"/>
      <w:r w:rsidRPr="00C60D19">
        <w:rPr>
          <w:rFonts w:ascii="DIN Next CYR" w:hAnsi="DIN Next CYR" w:cs="Times New Roman"/>
          <w:sz w:val="24"/>
          <w:szCs w:val="24"/>
        </w:rPr>
        <w:t xml:space="preserve"> використання пробігу; середня довжина їздки; серед ня відстань перевезення вантажу; </w:t>
      </w:r>
      <w:proofErr w:type="spellStart"/>
      <w:r w:rsidRPr="00C60D19">
        <w:rPr>
          <w:rFonts w:ascii="DIN Next CYR" w:hAnsi="DIN Next CYR" w:cs="Times New Roman"/>
          <w:sz w:val="24"/>
          <w:szCs w:val="24"/>
        </w:rPr>
        <w:t>tн</w:t>
      </w:r>
      <w:proofErr w:type="spellEnd"/>
      <w:r w:rsidRPr="00C60D19">
        <w:rPr>
          <w:rFonts w:ascii="DIN Next CYR" w:hAnsi="DIN Next CYR" w:cs="Times New Roman"/>
          <w:sz w:val="24"/>
          <w:szCs w:val="24"/>
        </w:rPr>
        <w:t xml:space="preserve">-р - час простою автомобіля під </w:t>
      </w:r>
      <w:proofErr w:type="spellStart"/>
      <w:r w:rsidRPr="00C60D19">
        <w:rPr>
          <w:rFonts w:ascii="DIN Next CYR" w:hAnsi="DIN Next CYR" w:cs="Times New Roman"/>
          <w:sz w:val="24"/>
          <w:szCs w:val="24"/>
        </w:rPr>
        <w:t>навантажувально</w:t>
      </w:r>
      <w:proofErr w:type="spellEnd"/>
      <w:r w:rsidRPr="00C60D19">
        <w:rPr>
          <w:rFonts w:ascii="DIN Next CYR" w:hAnsi="DIN Next CYR" w:cs="Times New Roman"/>
          <w:sz w:val="24"/>
          <w:szCs w:val="24"/>
        </w:rPr>
        <w:t xml:space="preserve">–розвантажувальними роботами; </w:t>
      </w:r>
      <w:proofErr w:type="spellStart"/>
      <w:r w:rsidRPr="00C60D19">
        <w:rPr>
          <w:rFonts w:ascii="DIN Next CYR" w:hAnsi="DIN Next CYR" w:cs="Times New Roman"/>
          <w:sz w:val="24"/>
          <w:szCs w:val="24"/>
        </w:rPr>
        <w:t>АТн</w:t>
      </w:r>
      <w:proofErr w:type="spellEnd"/>
      <w:r w:rsidRPr="00C60D19">
        <w:rPr>
          <w:rFonts w:ascii="DIN Next CYR" w:hAnsi="DIN Next CYR" w:cs="Times New Roman"/>
          <w:sz w:val="24"/>
          <w:szCs w:val="24"/>
        </w:rPr>
        <w:t xml:space="preserve"> - час в наряді; </w:t>
      </w:r>
      <w:proofErr w:type="spellStart"/>
      <w:r w:rsidRPr="00C60D19">
        <w:rPr>
          <w:rFonts w:ascii="DIN Next CYR" w:hAnsi="DIN Next CYR" w:cs="Times New Roman"/>
          <w:sz w:val="24"/>
          <w:szCs w:val="24"/>
        </w:rPr>
        <w:t>Vт</w:t>
      </w:r>
      <w:proofErr w:type="spellEnd"/>
      <w:r w:rsidRPr="00C60D19">
        <w:rPr>
          <w:rFonts w:ascii="DIN Next CYR" w:hAnsi="DIN Next CYR" w:cs="Times New Roman"/>
          <w:sz w:val="24"/>
          <w:szCs w:val="24"/>
        </w:rPr>
        <w:t xml:space="preserve"> - технічна швидкість руху; </w:t>
      </w:r>
      <w:proofErr w:type="spellStart"/>
      <w:r w:rsidRPr="00C60D19">
        <w:rPr>
          <w:rFonts w:ascii="DIN Next CYR" w:hAnsi="DIN Next CYR" w:cs="Times New Roman"/>
          <w:sz w:val="24"/>
          <w:szCs w:val="24"/>
        </w:rPr>
        <w:t>Vе</w:t>
      </w:r>
      <w:proofErr w:type="spellEnd"/>
      <w:r w:rsidRPr="00C60D19">
        <w:rPr>
          <w:rFonts w:ascii="DIN Next CYR" w:hAnsi="DIN Next CYR" w:cs="Times New Roman"/>
          <w:sz w:val="24"/>
          <w:szCs w:val="24"/>
        </w:rPr>
        <w:t xml:space="preserve"> - експлуатаційна швидкість[1].</w:t>
      </w:r>
    </w:p>
    <w:p w14:paraId="1DA03CA7" w14:textId="4A29469A" w:rsidR="00886ABA" w:rsidRPr="00C60D19" w:rsidRDefault="00886ABA" w:rsidP="00C60D19">
      <w:pPr>
        <w:pStyle w:val="af3"/>
        <w:spacing w:after="0" w:line="240" w:lineRule="auto"/>
        <w:ind w:left="0" w:firstLine="567"/>
        <w:jc w:val="both"/>
        <w:rPr>
          <w:rFonts w:ascii="DIN Next CYR" w:hAnsi="DIN Next CYR" w:cs="Times New Roman"/>
          <w:sz w:val="24"/>
          <w:szCs w:val="24"/>
        </w:rPr>
      </w:pPr>
      <w:r w:rsidRPr="00C60D19">
        <w:rPr>
          <w:rFonts w:ascii="DIN Next CYR" w:hAnsi="DIN Next CYR" w:cs="Times New Roman"/>
          <w:sz w:val="24"/>
          <w:szCs w:val="24"/>
        </w:rPr>
        <w:t xml:space="preserve">Показниками, що характеризують результати роботи рухомого складу, являються: </w:t>
      </w:r>
      <w:proofErr w:type="spellStart"/>
      <w:r w:rsidRPr="00C60D19">
        <w:rPr>
          <w:rFonts w:ascii="DIN Next CYR" w:hAnsi="DIN Next CYR" w:cs="Times New Roman"/>
          <w:sz w:val="24"/>
          <w:szCs w:val="24"/>
        </w:rPr>
        <w:t>nї</w:t>
      </w:r>
      <w:proofErr w:type="spellEnd"/>
      <w:r w:rsidRPr="00C60D19">
        <w:rPr>
          <w:rFonts w:ascii="DIN Next CYR" w:hAnsi="DIN Next CYR" w:cs="Times New Roman"/>
          <w:sz w:val="24"/>
          <w:szCs w:val="24"/>
        </w:rPr>
        <w:t xml:space="preserve"> - число їздок; </w:t>
      </w:r>
      <w:proofErr w:type="spellStart"/>
      <w:r w:rsidRPr="00C60D19">
        <w:rPr>
          <w:rFonts w:ascii="DIN Next CYR" w:hAnsi="DIN Next CYR" w:cs="Times New Roman"/>
          <w:sz w:val="24"/>
          <w:szCs w:val="24"/>
        </w:rPr>
        <w:t>Lв</w:t>
      </w:r>
      <w:proofErr w:type="spellEnd"/>
      <w:r w:rsidRPr="00C60D19">
        <w:rPr>
          <w:rFonts w:ascii="DIN Next CYR" w:hAnsi="DIN Next CYR" w:cs="Times New Roman"/>
          <w:sz w:val="24"/>
          <w:szCs w:val="24"/>
        </w:rPr>
        <w:t xml:space="preserve"> - пробіг з вантажем; </w:t>
      </w:r>
      <w:proofErr w:type="spellStart"/>
      <w:r w:rsidRPr="00C60D19">
        <w:rPr>
          <w:rFonts w:ascii="DIN Next CYR" w:hAnsi="DIN Next CYR" w:cs="Times New Roman"/>
          <w:sz w:val="24"/>
          <w:szCs w:val="24"/>
        </w:rPr>
        <w:t>Lзаг</w:t>
      </w:r>
      <w:proofErr w:type="spellEnd"/>
      <w:r w:rsidRPr="00C60D19">
        <w:rPr>
          <w:rFonts w:ascii="DIN Next CYR" w:hAnsi="DIN Next CYR" w:cs="Times New Roman"/>
          <w:sz w:val="24"/>
          <w:szCs w:val="24"/>
        </w:rPr>
        <w:t xml:space="preserve"> - загальний пробіг; продуктивність рухомого складу  - виробіток в </w:t>
      </w:r>
      <w:proofErr w:type="spellStart"/>
      <w:r w:rsidRPr="00C60D19">
        <w:rPr>
          <w:rFonts w:ascii="DIN Next CYR" w:hAnsi="DIN Next CYR" w:cs="Times New Roman"/>
          <w:sz w:val="24"/>
          <w:szCs w:val="24"/>
        </w:rPr>
        <w:lastRenderedPageBreak/>
        <w:t>тоннах</w:t>
      </w:r>
      <w:proofErr w:type="spellEnd"/>
      <w:r w:rsidRPr="00C60D19">
        <w:rPr>
          <w:rFonts w:ascii="DIN Next CYR" w:hAnsi="DIN Next CYR" w:cs="Times New Roman"/>
          <w:sz w:val="24"/>
          <w:szCs w:val="24"/>
        </w:rPr>
        <w:t xml:space="preserve"> U і тонно-кілометрах W; Q  - об’єм перевезень в </w:t>
      </w:r>
      <w:proofErr w:type="spellStart"/>
      <w:r w:rsidRPr="00C60D19">
        <w:rPr>
          <w:rFonts w:ascii="DIN Next CYR" w:hAnsi="DIN Next CYR" w:cs="Times New Roman"/>
          <w:sz w:val="24"/>
          <w:szCs w:val="24"/>
        </w:rPr>
        <w:t>тоннах</w:t>
      </w:r>
      <w:proofErr w:type="spellEnd"/>
      <w:r w:rsidRPr="00C60D19">
        <w:rPr>
          <w:rFonts w:ascii="DIN Next CYR" w:hAnsi="DIN Next CYR" w:cs="Times New Roman"/>
          <w:sz w:val="24"/>
          <w:szCs w:val="24"/>
        </w:rPr>
        <w:t xml:space="preserve">; P - </w:t>
      </w:r>
      <w:proofErr w:type="spellStart"/>
      <w:r w:rsidRPr="00C60D19">
        <w:rPr>
          <w:rFonts w:ascii="DIN Next CYR" w:hAnsi="DIN Next CYR" w:cs="Times New Roman"/>
          <w:sz w:val="24"/>
          <w:szCs w:val="24"/>
        </w:rPr>
        <w:t>вантажооборот</w:t>
      </w:r>
      <w:proofErr w:type="spellEnd"/>
      <w:r w:rsidRPr="00C60D19">
        <w:rPr>
          <w:rFonts w:ascii="DIN Next CYR" w:hAnsi="DIN Next CYR" w:cs="Times New Roman"/>
          <w:sz w:val="24"/>
          <w:szCs w:val="24"/>
        </w:rPr>
        <w:t xml:space="preserve"> в тонно – кілометрах [2].</w:t>
      </w:r>
    </w:p>
    <w:p w14:paraId="0E16FE14" w14:textId="768E462A" w:rsidR="00886ABA" w:rsidRPr="00C60D19" w:rsidRDefault="00886ABA" w:rsidP="00C60D19">
      <w:pPr>
        <w:ind w:firstLine="567"/>
        <w:jc w:val="both"/>
        <w:rPr>
          <w:rFonts w:ascii="DIN Next CYR" w:hAnsi="DIN Next CYR"/>
          <w:color w:val="000000"/>
          <w:shd w:val="clear" w:color="auto" w:fill="FFFFFF"/>
        </w:rPr>
      </w:pPr>
      <w:r w:rsidRPr="00C60D19">
        <w:rPr>
          <w:rFonts w:ascii="DIN Next CYR" w:hAnsi="DIN Next CYR"/>
          <w:color w:val="000000"/>
          <w:shd w:val="clear" w:color="auto" w:fill="FFFFFF"/>
        </w:rPr>
        <w:t>Продуктивність рухомого складу за зміну в тонах і тонно-кілометрах:</w:t>
      </w:r>
    </w:p>
    <w:p w14:paraId="231DF2C0" w14:textId="23AC2366" w:rsidR="00886ABA" w:rsidRPr="00C60D19" w:rsidRDefault="00886ABA" w:rsidP="00C60D19">
      <w:pPr>
        <w:ind w:firstLine="567"/>
        <w:jc w:val="right"/>
        <w:rPr>
          <w:rFonts w:ascii="DIN Next CYR" w:hAnsi="DIN Next CYR"/>
          <w:color w:val="000000"/>
          <w:shd w:val="clear" w:color="auto" w:fill="FFFFFF"/>
        </w:rPr>
      </w:pPr>
      <w:r w:rsidRPr="00C60D19">
        <w:rPr>
          <w:rFonts w:ascii="DIN Next CYR" w:hAnsi="DIN Next CYR"/>
          <w:color w:val="000000"/>
          <w:shd w:val="clear" w:color="auto" w:fill="FFFFFF"/>
        </w:rPr>
        <w:object w:dxaOrig="2720" w:dyaOrig="720" w14:anchorId="08B76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38.6pt" o:ole="">
            <v:imagedata r:id="rId7" o:title=""/>
          </v:shape>
          <o:OLEObject Type="Embed" ProgID="Equation.3" ShapeID="_x0000_i1025" DrawAspect="Content" ObjectID="_1803805722" r:id="rId8"/>
        </w:object>
      </w:r>
      <w:r w:rsidRPr="00C60D19">
        <w:rPr>
          <w:rFonts w:ascii="DIN Next CYR" w:hAnsi="DIN Next CYR"/>
          <w:color w:val="000000"/>
          <w:shd w:val="clear" w:color="auto" w:fill="FFFFFF"/>
        </w:rPr>
        <w:tab/>
      </w:r>
      <w:r w:rsidRPr="00C60D19">
        <w:rPr>
          <w:rFonts w:ascii="DIN Next CYR" w:hAnsi="DIN Next CYR"/>
          <w:color w:val="000000"/>
          <w:shd w:val="clear" w:color="auto" w:fill="FFFFFF"/>
        </w:rPr>
        <w:tab/>
      </w:r>
      <w:r w:rsidRPr="00C60D19">
        <w:rPr>
          <w:rFonts w:ascii="DIN Next CYR" w:hAnsi="DIN Next CYR"/>
          <w:color w:val="000000"/>
          <w:shd w:val="clear" w:color="auto" w:fill="FFFFFF"/>
        </w:rPr>
        <w:tab/>
        <w:t>(1)</w:t>
      </w:r>
    </w:p>
    <w:p w14:paraId="4EF66D0A" w14:textId="51D48D04" w:rsidR="00886ABA" w:rsidRPr="00C60D19" w:rsidRDefault="00886ABA" w:rsidP="00C60D19">
      <w:pPr>
        <w:ind w:firstLine="567"/>
        <w:jc w:val="right"/>
        <w:rPr>
          <w:rFonts w:ascii="DIN Next CYR" w:hAnsi="DIN Next CYR"/>
          <w:color w:val="000000"/>
          <w:shd w:val="clear" w:color="auto" w:fill="FFFFFF"/>
        </w:rPr>
      </w:pPr>
      <w:r w:rsidRPr="00C60D19">
        <w:rPr>
          <w:rFonts w:ascii="DIN Next CYR" w:hAnsi="DIN Next CYR"/>
          <w:color w:val="000000"/>
          <w:shd w:val="clear" w:color="auto" w:fill="FFFFFF"/>
        </w:rPr>
        <w:object w:dxaOrig="1980" w:dyaOrig="720" w14:anchorId="7F4ED38E">
          <v:shape id="_x0000_i1026" type="#_x0000_t75" style="width:109.75pt;height:40.65pt" o:ole="">
            <v:imagedata r:id="rId9" o:title=""/>
          </v:shape>
          <o:OLEObject Type="Embed" ProgID="Equation.3" ShapeID="_x0000_i1026" DrawAspect="Content" ObjectID="_1803805723" r:id="rId10"/>
        </w:object>
      </w:r>
      <w:r w:rsidRPr="00C60D19">
        <w:rPr>
          <w:rFonts w:ascii="DIN Next CYR" w:hAnsi="DIN Next CYR"/>
          <w:color w:val="000000"/>
          <w:shd w:val="clear" w:color="auto" w:fill="FFFFFF"/>
        </w:rPr>
        <w:tab/>
      </w:r>
      <w:r w:rsidRPr="00C60D19">
        <w:rPr>
          <w:rFonts w:ascii="DIN Next CYR" w:hAnsi="DIN Next CYR"/>
          <w:color w:val="000000"/>
          <w:shd w:val="clear" w:color="auto" w:fill="FFFFFF"/>
        </w:rPr>
        <w:tab/>
      </w:r>
      <w:r w:rsidRPr="00C60D19">
        <w:rPr>
          <w:rFonts w:ascii="DIN Next CYR" w:hAnsi="DIN Next CYR"/>
          <w:color w:val="000000"/>
          <w:shd w:val="clear" w:color="auto" w:fill="FFFFFF"/>
        </w:rPr>
        <w:tab/>
      </w:r>
      <w:r w:rsidRPr="00C60D19">
        <w:rPr>
          <w:rFonts w:ascii="DIN Next CYR" w:hAnsi="DIN Next CYR"/>
          <w:color w:val="000000"/>
          <w:shd w:val="clear" w:color="auto" w:fill="FFFFFF"/>
        </w:rPr>
        <w:tab/>
        <w:t>(</w:t>
      </w:r>
      <w:r w:rsidR="00E647FC" w:rsidRPr="00C60D19">
        <w:rPr>
          <w:rFonts w:ascii="DIN Next CYR" w:hAnsi="DIN Next CYR"/>
          <w:color w:val="000000"/>
          <w:shd w:val="clear" w:color="auto" w:fill="FFFFFF"/>
        </w:rPr>
        <w:t>2</w:t>
      </w:r>
      <w:r w:rsidRPr="00C60D19">
        <w:rPr>
          <w:rFonts w:ascii="DIN Next CYR" w:hAnsi="DIN Next CYR"/>
          <w:color w:val="000000"/>
          <w:shd w:val="clear" w:color="auto" w:fill="FFFFFF"/>
        </w:rPr>
        <w:t>)</w:t>
      </w:r>
    </w:p>
    <w:p w14:paraId="11E03066" w14:textId="5EC208CD" w:rsidR="00886ABA" w:rsidRPr="00C60D19" w:rsidRDefault="00886ABA" w:rsidP="00C60D19">
      <w:pPr>
        <w:ind w:firstLine="567"/>
        <w:jc w:val="both"/>
        <w:rPr>
          <w:rFonts w:ascii="DIN Next CYR" w:hAnsi="DIN Next CYR"/>
          <w:color w:val="FF0000"/>
        </w:rPr>
      </w:pPr>
      <w:r w:rsidRPr="00C60D19">
        <w:rPr>
          <w:rFonts w:ascii="DIN Next CYR" w:hAnsi="DIN Next CYR"/>
        </w:rPr>
        <w:t>Головна мета планування вантажних перевезень – підвищити ефективність роботи транспорту. Для цього необхідно постійно аналізувати такі показники, як час простою, витрати на паливо тощо, і на основі отриманих даних вносити зміни в організацію перевезень.</w:t>
      </w:r>
    </w:p>
    <w:p w14:paraId="3EF0CE78" w14:textId="159E14B1" w:rsidR="009B5CD0" w:rsidRPr="00C60D19" w:rsidRDefault="00C14BEF" w:rsidP="00C60D19">
      <w:pPr>
        <w:pStyle w:val="af"/>
        <w:spacing w:before="0" w:beforeAutospacing="0" w:after="0" w:afterAutospacing="0"/>
        <w:ind w:firstLine="567"/>
        <w:jc w:val="both"/>
        <w:rPr>
          <w:rStyle w:val="a5"/>
          <w:rFonts w:ascii="DIN Next CYR" w:hAnsi="DIN Next CYR"/>
          <w:b w:val="0"/>
          <w:bCs w:val="0"/>
          <w:color w:val="FF0000"/>
        </w:rPr>
      </w:pPr>
      <w:r w:rsidRPr="00C60D19">
        <w:rPr>
          <w:rFonts w:ascii="DIN Next CYR" w:hAnsi="DIN Next CYR"/>
        </w:rPr>
        <w:t>Для проведення глибокого аналізу впливу різних факторів на продуктивність автотранспорту було побудовано ряд графіків (рис.2).</w:t>
      </w:r>
    </w:p>
    <w:p w14:paraId="6D04C184" w14:textId="158BC680" w:rsidR="00DE78EA" w:rsidRPr="00C60D19" w:rsidRDefault="00E17A1A" w:rsidP="00C60D19">
      <w:pPr>
        <w:pStyle w:val="af"/>
        <w:spacing w:before="0" w:beforeAutospacing="0" w:after="0" w:afterAutospacing="0"/>
        <w:jc w:val="center"/>
        <w:rPr>
          <w:rFonts w:ascii="DIN Next CYR" w:hAnsi="DIN Next CYR"/>
          <w:color w:val="FF0000"/>
          <w:lang w:eastAsia="uk-UA"/>
        </w:rPr>
      </w:pPr>
      <w:r w:rsidRPr="00C60D19">
        <w:rPr>
          <w:rFonts w:ascii="DIN Next CYR" w:hAnsi="DIN Next CYR"/>
          <w:noProof/>
        </w:rPr>
        <w:drawing>
          <wp:inline distT="0" distB="0" distL="0" distR="0" wp14:anchorId="2E4AD599" wp14:editId="09DCDBAA">
            <wp:extent cx="2916646" cy="242557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8926" cy="2444106"/>
                    </a:xfrm>
                    <a:prstGeom prst="rect">
                      <a:avLst/>
                    </a:prstGeom>
                  </pic:spPr>
                </pic:pic>
              </a:graphicData>
            </a:graphic>
          </wp:inline>
        </w:drawing>
      </w:r>
    </w:p>
    <w:p w14:paraId="09368F36" w14:textId="74534ECB" w:rsidR="00783E12" w:rsidRPr="00C60D19" w:rsidRDefault="00783E12" w:rsidP="00C60D19">
      <w:pPr>
        <w:pStyle w:val="af"/>
        <w:spacing w:before="0" w:beforeAutospacing="0" w:after="0" w:afterAutospacing="0"/>
        <w:ind w:firstLine="567"/>
        <w:jc w:val="both"/>
        <w:rPr>
          <w:rFonts w:ascii="DIN Next CYR" w:hAnsi="DIN Next CYR"/>
        </w:rPr>
      </w:pPr>
      <w:r w:rsidRPr="00C60D19">
        <w:rPr>
          <w:rFonts w:ascii="DIN Next CYR" w:hAnsi="DIN Next CYR"/>
        </w:rPr>
        <w:t>Рис. 2. Вплив експлуатаційних показників на продуктивність.</w:t>
      </w:r>
    </w:p>
    <w:p w14:paraId="3B02A6C0" w14:textId="77777777" w:rsidR="00C60D19" w:rsidRPr="00C60D19" w:rsidRDefault="00C60D19" w:rsidP="00C60D19">
      <w:pPr>
        <w:pStyle w:val="af"/>
        <w:spacing w:before="0" w:beforeAutospacing="0" w:after="0" w:afterAutospacing="0"/>
        <w:ind w:firstLine="567"/>
        <w:jc w:val="both"/>
        <w:rPr>
          <w:rFonts w:ascii="DIN Next CYR" w:hAnsi="DIN Next CYR"/>
        </w:rPr>
      </w:pPr>
    </w:p>
    <w:p w14:paraId="094C6005" w14:textId="5B5E7B33" w:rsidR="005669EE" w:rsidRPr="00C60D19" w:rsidRDefault="00333F88" w:rsidP="00C60D19">
      <w:pPr>
        <w:pStyle w:val="af"/>
        <w:spacing w:before="0" w:beforeAutospacing="0" w:after="0" w:afterAutospacing="0"/>
        <w:ind w:firstLine="567"/>
        <w:jc w:val="both"/>
        <w:rPr>
          <w:rFonts w:ascii="DIN Next CYR" w:hAnsi="DIN Next CYR"/>
          <w:color w:val="FF0000"/>
        </w:rPr>
      </w:pPr>
      <w:r w:rsidRPr="00C60D19">
        <w:rPr>
          <w:rFonts w:ascii="DIN Next CYR" w:hAnsi="DIN Next CYR"/>
        </w:rPr>
        <w:t>Графік демонструє, що продуктивність безпосередньо залежить від вантажопідйомності, коефіцієнта використання вантажопідйомності, технічної швидкості та коефіцієнта використання пробігу, але обернено пропорційна часу простою та довжині маршруту.</w:t>
      </w:r>
    </w:p>
    <w:p w14:paraId="32BD618C" w14:textId="77777777" w:rsidR="008D5B67" w:rsidRPr="00C60D19" w:rsidRDefault="008D5B67" w:rsidP="00C60D19">
      <w:pPr>
        <w:pStyle w:val="af"/>
        <w:spacing w:before="0" w:beforeAutospacing="0" w:after="0" w:afterAutospacing="0"/>
        <w:ind w:firstLine="567"/>
        <w:jc w:val="both"/>
        <w:rPr>
          <w:rFonts w:ascii="DIN Next CYR" w:hAnsi="DIN Next CYR"/>
        </w:rPr>
      </w:pPr>
      <w:r w:rsidRPr="00C60D19">
        <w:rPr>
          <w:rFonts w:ascii="DIN Next CYR" w:hAnsi="DIN Next CYR"/>
        </w:rPr>
        <w:t>Щоб успішно конкурувати на динамічному транспортному ринку, підприємствам необхідно постійно впроваджувати нові технології та оптимізувати свої процеси.</w:t>
      </w:r>
    </w:p>
    <w:p w14:paraId="1BFCFF07" w14:textId="77777777" w:rsidR="008D5B67" w:rsidRPr="00C60D19" w:rsidRDefault="008D5B67" w:rsidP="00C60D19">
      <w:pPr>
        <w:pStyle w:val="af"/>
        <w:spacing w:before="0" w:beforeAutospacing="0" w:after="0" w:afterAutospacing="0"/>
        <w:ind w:firstLine="567"/>
        <w:jc w:val="both"/>
        <w:rPr>
          <w:rFonts w:ascii="DIN Next CYR" w:hAnsi="DIN Next CYR"/>
        </w:rPr>
      </w:pPr>
      <w:r w:rsidRPr="00C60D19">
        <w:rPr>
          <w:rFonts w:ascii="DIN Next CYR" w:hAnsi="DIN Next CYR"/>
        </w:rPr>
        <w:t>Завдяки новим підходам можна оптимізувати маршрути, що призведе до зниження витрат на паливо, скорочення простоїв та підвищення загальної продуктивності автопарку.</w:t>
      </w:r>
    </w:p>
    <w:p w14:paraId="19B5319B" w14:textId="77777777" w:rsidR="00743B4C" w:rsidRPr="00C60D19" w:rsidRDefault="00743B4C" w:rsidP="00C60D19">
      <w:pPr>
        <w:pStyle w:val="af"/>
        <w:spacing w:before="0" w:beforeAutospacing="0" w:after="0" w:afterAutospacing="0"/>
        <w:ind w:firstLine="567"/>
        <w:jc w:val="both"/>
        <w:rPr>
          <w:rFonts w:ascii="DIN Next CYR" w:hAnsi="DIN Next CYR"/>
        </w:rPr>
      </w:pPr>
      <w:r w:rsidRPr="00C60D19">
        <w:rPr>
          <w:rFonts w:ascii="DIN Next CYR" w:hAnsi="DIN Next CYR"/>
        </w:rPr>
        <w:lastRenderedPageBreak/>
        <w:t>Для підвищення ефективності транспортування вантажів по Україні пропонуємо розглянути альтернативні маршрути.</w:t>
      </w:r>
    </w:p>
    <w:p w14:paraId="25E41E29" w14:textId="64B133F7" w:rsidR="005669EE" w:rsidRPr="00C60D19" w:rsidRDefault="00743B4C" w:rsidP="00C60D19">
      <w:pPr>
        <w:pStyle w:val="af"/>
        <w:spacing w:before="0" w:beforeAutospacing="0" w:after="0" w:afterAutospacing="0"/>
        <w:ind w:firstLine="567"/>
        <w:jc w:val="both"/>
        <w:rPr>
          <w:rFonts w:ascii="DIN Next CYR" w:hAnsi="DIN Next CYR"/>
          <w:color w:val="FF0000"/>
        </w:rPr>
      </w:pPr>
      <w:r w:rsidRPr="00C60D19">
        <w:rPr>
          <w:rFonts w:ascii="DIN Next CYR" w:hAnsi="DIN Next CYR"/>
        </w:rPr>
        <w:t>Складемо зведену таблицю, яка відображатиме результати дослідження різних маршрутів і дозволить обрати найкращий варіант.</w:t>
      </w:r>
    </w:p>
    <w:p w14:paraId="3B65DD9E" w14:textId="77777777" w:rsidR="005669EE" w:rsidRPr="00C60D19" w:rsidRDefault="005669EE" w:rsidP="00C60D19">
      <w:pPr>
        <w:pStyle w:val="af"/>
        <w:spacing w:before="0" w:beforeAutospacing="0" w:after="0" w:afterAutospacing="0"/>
        <w:ind w:firstLine="567"/>
        <w:jc w:val="right"/>
        <w:rPr>
          <w:rFonts w:ascii="DIN Next CYR" w:hAnsi="DIN Next CYR"/>
        </w:rPr>
      </w:pPr>
      <w:r w:rsidRPr="00C60D19">
        <w:rPr>
          <w:rFonts w:ascii="DIN Next CYR" w:hAnsi="DIN Next CYR"/>
        </w:rPr>
        <w:t>Таблиця 3.1</w:t>
      </w:r>
    </w:p>
    <w:p w14:paraId="0DD18AA9" w14:textId="3A8C3AAB" w:rsidR="005669EE" w:rsidRPr="00C60D19" w:rsidRDefault="002E3EB7" w:rsidP="00C60D19">
      <w:pPr>
        <w:pStyle w:val="af"/>
        <w:spacing w:before="0" w:beforeAutospacing="0" w:after="0" w:afterAutospacing="0"/>
        <w:jc w:val="center"/>
        <w:rPr>
          <w:rFonts w:ascii="DIN Next CYR" w:hAnsi="DIN Next CYR"/>
          <w:color w:val="FF0000"/>
        </w:rPr>
      </w:pPr>
      <w:r w:rsidRPr="00C60D19">
        <w:rPr>
          <w:rFonts w:ascii="DIN Next CYR" w:hAnsi="DIN Next CYR"/>
        </w:rPr>
        <w:t>Визначення найефективнішого маршруту за заданими критеріями</w:t>
      </w:r>
    </w:p>
    <w:tbl>
      <w:tblPr>
        <w:tblStyle w:val="af1"/>
        <w:tblW w:w="7605" w:type="dxa"/>
        <w:jc w:val="center"/>
        <w:tblLook w:val="04A0" w:firstRow="1" w:lastRow="0" w:firstColumn="1" w:lastColumn="0" w:noHBand="0" w:noVBand="1"/>
      </w:tblPr>
      <w:tblGrid>
        <w:gridCol w:w="3397"/>
        <w:gridCol w:w="1403"/>
        <w:gridCol w:w="1402"/>
        <w:gridCol w:w="1403"/>
      </w:tblGrid>
      <w:tr w:rsidR="000F0510" w:rsidRPr="00C60D19" w14:paraId="470A129F" w14:textId="77777777" w:rsidTr="00C60D19">
        <w:trPr>
          <w:trHeight w:val="590"/>
          <w:jc w:val="center"/>
        </w:trPr>
        <w:tc>
          <w:tcPr>
            <w:tcW w:w="3397" w:type="dxa"/>
            <w:noWrap/>
            <w:vAlign w:val="center"/>
            <w:hideMark/>
          </w:tcPr>
          <w:p w14:paraId="690DB125" w14:textId="77777777" w:rsidR="005669EE" w:rsidRPr="00C60D19" w:rsidRDefault="005669EE" w:rsidP="00C60D19">
            <w:pPr>
              <w:pStyle w:val="af"/>
              <w:spacing w:before="0" w:beforeAutospacing="0" w:after="0" w:afterAutospacing="0"/>
              <w:ind w:firstLine="567"/>
              <w:rPr>
                <w:rFonts w:ascii="DIN Next CYR" w:hAnsi="DIN Next CYR"/>
              </w:rPr>
            </w:pPr>
          </w:p>
        </w:tc>
        <w:tc>
          <w:tcPr>
            <w:tcW w:w="1403" w:type="dxa"/>
            <w:vAlign w:val="center"/>
            <w:hideMark/>
          </w:tcPr>
          <w:p w14:paraId="4D51C84F"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маршрут 1</w:t>
            </w:r>
          </w:p>
        </w:tc>
        <w:tc>
          <w:tcPr>
            <w:tcW w:w="1402" w:type="dxa"/>
            <w:vAlign w:val="center"/>
            <w:hideMark/>
          </w:tcPr>
          <w:p w14:paraId="557E5FCE"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маршрут 2</w:t>
            </w:r>
          </w:p>
        </w:tc>
        <w:tc>
          <w:tcPr>
            <w:tcW w:w="1403" w:type="dxa"/>
            <w:vAlign w:val="center"/>
            <w:hideMark/>
          </w:tcPr>
          <w:p w14:paraId="6C2E4B42"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маршрут 3</w:t>
            </w:r>
          </w:p>
        </w:tc>
      </w:tr>
      <w:tr w:rsidR="000F0510" w:rsidRPr="00C60D19" w14:paraId="37D23B02" w14:textId="77777777" w:rsidTr="00C60D19">
        <w:trPr>
          <w:trHeight w:val="304"/>
          <w:jc w:val="center"/>
        </w:trPr>
        <w:tc>
          <w:tcPr>
            <w:tcW w:w="3397" w:type="dxa"/>
            <w:hideMark/>
          </w:tcPr>
          <w:p w14:paraId="68792A1D" w14:textId="77777777" w:rsidR="005669EE" w:rsidRPr="00C60D19" w:rsidRDefault="005669EE" w:rsidP="00C60D19">
            <w:pPr>
              <w:pStyle w:val="af"/>
              <w:spacing w:before="0" w:beforeAutospacing="0" w:after="0" w:afterAutospacing="0"/>
              <w:rPr>
                <w:rFonts w:ascii="DIN Next CYR" w:hAnsi="DIN Next CYR"/>
              </w:rPr>
            </w:pPr>
            <w:r w:rsidRPr="00C60D19">
              <w:rPr>
                <w:rFonts w:ascii="DIN Next CYR" w:hAnsi="DIN Next CYR"/>
              </w:rPr>
              <w:t xml:space="preserve">Пробіг за </w:t>
            </w:r>
            <w:proofErr w:type="spellStart"/>
            <w:r w:rsidRPr="00C60D19">
              <w:rPr>
                <w:rFonts w:ascii="DIN Next CYR" w:hAnsi="DIN Next CYR"/>
              </w:rPr>
              <w:t>кругорейс</w:t>
            </w:r>
            <w:proofErr w:type="spellEnd"/>
            <w:r w:rsidRPr="00C60D19">
              <w:rPr>
                <w:rFonts w:ascii="DIN Next CYR" w:hAnsi="DIN Next CYR"/>
              </w:rPr>
              <w:t>, км</w:t>
            </w:r>
          </w:p>
        </w:tc>
        <w:tc>
          <w:tcPr>
            <w:tcW w:w="1403" w:type="dxa"/>
            <w:noWrap/>
            <w:vAlign w:val="center"/>
          </w:tcPr>
          <w:p w14:paraId="0B5177E6" w14:textId="77777777" w:rsidR="005669EE" w:rsidRPr="00C60D19" w:rsidRDefault="005669EE" w:rsidP="00C60D19">
            <w:pPr>
              <w:pStyle w:val="af"/>
              <w:spacing w:before="0" w:beforeAutospacing="0" w:after="0" w:afterAutospacing="0"/>
              <w:jc w:val="center"/>
              <w:rPr>
                <w:rFonts w:ascii="DIN Next CYR" w:hAnsi="DIN Next CYR"/>
              </w:rPr>
            </w:pPr>
          </w:p>
        </w:tc>
        <w:tc>
          <w:tcPr>
            <w:tcW w:w="1402" w:type="dxa"/>
            <w:noWrap/>
            <w:vAlign w:val="center"/>
          </w:tcPr>
          <w:p w14:paraId="4F717278" w14:textId="77777777" w:rsidR="005669EE" w:rsidRPr="00C60D19" w:rsidRDefault="005669EE" w:rsidP="00C60D19">
            <w:pPr>
              <w:pStyle w:val="af"/>
              <w:spacing w:before="0" w:beforeAutospacing="0" w:after="0" w:afterAutospacing="0"/>
              <w:jc w:val="center"/>
              <w:rPr>
                <w:rFonts w:ascii="DIN Next CYR" w:hAnsi="DIN Next CYR"/>
              </w:rPr>
            </w:pPr>
          </w:p>
        </w:tc>
        <w:tc>
          <w:tcPr>
            <w:tcW w:w="1403" w:type="dxa"/>
            <w:noWrap/>
            <w:vAlign w:val="center"/>
          </w:tcPr>
          <w:p w14:paraId="4E413D1C"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w:t>
            </w:r>
          </w:p>
        </w:tc>
      </w:tr>
      <w:tr w:rsidR="000F0510" w:rsidRPr="00C60D19" w14:paraId="54E4254C" w14:textId="77777777" w:rsidTr="00C60D19">
        <w:trPr>
          <w:trHeight w:val="344"/>
          <w:jc w:val="center"/>
        </w:trPr>
        <w:tc>
          <w:tcPr>
            <w:tcW w:w="3397" w:type="dxa"/>
          </w:tcPr>
          <w:p w14:paraId="172E7B6B" w14:textId="77777777" w:rsidR="005669EE" w:rsidRPr="00C60D19" w:rsidRDefault="005669EE" w:rsidP="00C60D19">
            <w:pPr>
              <w:pStyle w:val="af"/>
              <w:spacing w:before="0" w:beforeAutospacing="0" w:after="0" w:afterAutospacing="0"/>
              <w:rPr>
                <w:rFonts w:ascii="DIN Next CYR" w:hAnsi="DIN Next CYR"/>
              </w:rPr>
            </w:pPr>
            <w:r w:rsidRPr="00C60D19">
              <w:rPr>
                <w:rFonts w:ascii="DIN Next CYR" w:hAnsi="DIN Next CYR"/>
              </w:rPr>
              <w:t>пробіг з вантажем</w:t>
            </w:r>
          </w:p>
        </w:tc>
        <w:tc>
          <w:tcPr>
            <w:tcW w:w="1403" w:type="dxa"/>
            <w:noWrap/>
            <w:vAlign w:val="center"/>
          </w:tcPr>
          <w:p w14:paraId="6D417A7B" w14:textId="77777777" w:rsidR="005669EE" w:rsidRPr="00C60D19" w:rsidRDefault="005669EE" w:rsidP="00C60D19">
            <w:pPr>
              <w:pStyle w:val="af"/>
              <w:spacing w:before="0" w:beforeAutospacing="0" w:after="0" w:afterAutospacing="0"/>
              <w:jc w:val="center"/>
              <w:rPr>
                <w:rFonts w:ascii="DIN Next CYR" w:hAnsi="DIN Next CYR"/>
              </w:rPr>
            </w:pPr>
          </w:p>
        </w:tc>
        <w:tc>
          <w:tcPr>
            <w:tcW w:w="1402" w:type="dxa"/>
            <w:noWrap/>
            <w:vAlign w:val="center"/>
          </w:tcPr>
          <w:p w14:paraId="0404ACE2"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w:t>
            </w:r>
          </w:p>
        </w:tc>
        <w:tc>
          <w:tcPr>
            <w:tcW w:w="1403" w:type="dxa"/>
            <w:noWrap/>
            <w:vAlign w:val="center"/>
          </w:tcPr>
          <w:p w14:paraId="426918AB" w14:textId="77777777" w:rsidR="005669EE" w:rsidRPr="00C60D19" w:rsidRDefault="005669EE" w:rsidP="00C60D19">
            <w:pPr>
              <w:pStyle w:val="af"/>
              <w:spacing w:before="0" w:beforeAutospacing="0" w:after="0" w:afterAutospacing="0"/>
              <w:jc w:val="center"/>
              <w:rPr>
                <w:rFonts w:ascii="DIN Next CYR" w:hAnsi="DIN Next CYR"/>
              </w:rPr>
            </w:pPr>
          </w:p>
        </w:tc>
      </w:tr>
      <w:tr w:rsidR="000F0510" w:rsidRPr="00C60D19" w14:paraId="2900B28F" w14:textId="77777777" w:rsidTr="00C60D19">
        <w:trPr>
          <w:trHeight w:val="361"/>
          <w:jc w:val="center"/>
        </w:trPr>
        <w:tc>
          <w:tcPr>
            <w:tcW w:w="3397" w:type="dxa"/>
          </w:tcPr>
          <w:p w14:paraId="4F77B1E5" w14:textId="77777777" w:rsidR="005669EE" w:rsidRPr="00C60D19" w:rsidRDefault="005669EE" w:rsidP="00C60D19">
            <w:pPr>
              <w:pStyle w:val="af"/>
              <w:spacing w:before="0" w:beforeAutospacing="0" w:after="0" w:afterAutospacing="0"/>
              <w:rPr>
                <w:rFonts w:ascii="DIN Next CYR" w:hAnsi="DIN Next CYR"/>
              </w:rPr>
            </w:pPr>
            <w:r w:rsidRPr="00C60D19">
              <w:rPr>
                <w:rFonts w:ascii="DIN Next CYR" w:hAnsi="DIN Next CYR"/>
              </w:rPr>
              <w:t>холостий пробіг</w:t>
            </w:r>
          </w:p>
        </w:tc>
        <w:tc>
          <w:tcPr>
            <w:tcW w:w="1403" w:type="dxa"/>
            <w:noWrap/>
            <w:vAlign w:val="center"/>
          </w:tcPr>
          <w:p w14:paraId="3DF07D80" w14:textId="77777777" w:rsidR="005669EE" w:rsidRPr="00C60D19" w:rsidRDefault="005669EE" w:rsidP="00C60D19">
            <w:pPr>
              <w:pStyle w:val="af"/>
              <w:spacing w:before="0" w:beforeAutospacing="0" w:after="0" w:afterAutospacing="0"/>
              <w:jc w:val="center"/>
              <w:rPr>
                <w:rFonts w:ascii="DIN Next CYR" w:hAnsi="DIN Next CYR"/>
              </w:rPr>
            </w:pPr>
          </w:p>
        </w:tc>
        <w:tc>
          <w:tcPr>
            <w:tcW w:w="1402" w:type="dxa"/>
            <w:noWrap/>
            <w:vAlign w:val="center"/>
          </w:tcPr>
          <w:p w14:paraId="4E0B7323" w14:textId="77777777" w:rsidR="005669EE" w:rsidRPr="00C60D19" w:rsidRDefault="005669EE" w:rsidP="00C60D19">
            <w:pPr>
              <w:pStyle w:val="af"/>
              <w:spacing w:before="0" w:beforeAutospacing="0" w:after="0" w:afterAutospacing="0"/>
              <w:jc w:val="center"/>
              <w:rPr>
                <w:rFonts w:ascii="DIN Next CYR" w:hAnsi="DIN Next CYR"/>
              </w:rPr>
            </w:pPr>
          </w:p>
        </w:tc>
        <w:tc>
          <w:tcPr>
            <w:tcW w:w="1403" w:type="dxa"/>
            <w:noWrap/>
            <w:vAlign w:val="center"/>
          </w:tcPr>
          <w:p w14:paraId="284CE52D"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w:t>
            </w:r>
          </w:p>
        </w:tc>
      </w:tr>
      <w:tr w:rsidR="000F0510" w:rsidRPr="00C60D19" w14:paraId="6CD288C5" w14:textId="77777777" w:rsidTr="00C60D19">
        <w:trPr>
          <w:trHeight w:val="476"/>
          <w:jc w:val="center"/>
        </w:trPr>
        <w:tc>
          <w:tcPr>
            <w:tcW w:w="3397" w:type="dxa"/>
          </w:tcPr>
          <w:p w14:paraId="1ACEEF2B" w14:textId="77777777" w:rsidR="005669EE" w:rsidRPr="00C60D19" w:rsidRDefault="005669EE" w:rsidP="00C60D19">
            <w:pPr>
              <w:pStyle w:val="af"/>
              <w:spacing w:before="0" w:beforeAutospacing="0" w:after="0" w:afterAutospacing="0"/>
              <w:rPr>
                <w:rFonts w:ascii="DIN Next CYR" w:hAnsi="DIN Next CYR"/>
              </w:rPr>
            </w:pPr>
            <w:r w:rsidRPr="00C60D19">
              <w:rPr>
                <w:rFonts w:ascii="DIN Next CYR" w:hAnsi="DIN Next CYR"/>
              </w:rPr>
              <w:t xml:space="preserve">Коефіцієнт використання пробігу,  </w:t>
            </w:r>
            <w:r w:rsidRPr="00C60D19">
              <w:rPr>
                <w:rFonts w:ascii="Calibri" w:hAnsi="Calibri" w:cs="Calibri"/>
              </w:rPr>
              <w:t>β</w:t>
            </w:r>
          </w:p>
        </w:tc>
        <w:tc>
          <w:tcPr>
            <w:tcW w:w="1403" w:type="dxa"/>
            <w:noWrap/>
            <w:vAlign w:val="center"/>
          </w:tcPr>
          <w:p w14:paraId="0FBA0896" w14:textId="77777777" w:rsidR="005669EE" w:rsidRPr="00C60D19" w:rsidRDefault="005669EE" w:rsidP="00C60D19">
            <w:pPr>
              <w:pStyle w:val="af"/>
              <w:spacing w:before="0" w:beforeAutospacing="0" w:after="0" w:afterAutospacing="0"/>
              <w:jc w:val="center"/>
              <w:rPr>
                <w:rFonts w:ascii="DIN Next CYR" w:hAnsi="DIN Next CYR"/>
              </w:rPr>
            </w:pPr>
          </w:p>
        </w:tc>
        <w:tc>
          <w:tcPr>
            <w:tcW w:w="1402" w:type="dxa"/>
            <w:noWrap/>
            <w:vAlign w:val="center"/>
          </w:tcPr>
          <w:p w14:paraId="6EE80C4D" w14:textId="77777777" w:rsidR="005669EE" w:rsidRPr="00C60D19" w:rsidRDefault="005669EE" w:rsidP="00C60D19">
            <w:pPr>
              <w:pStyle w:val="af"/>
              <w:spacing w:before="0" w:beforeAutospacing="0" w:after="0" w:afterAutospacing="0"/>
              <w:jc w:val="center"/>
              <w:rPr>
                <w:rFonts w:ascii="DIN Next CYR" w:hAnsi="DIN Next CYR"/>
              </w:rPr>
            </w:pPr>
          </w:p>
        </w:tc>
        <w:tc>
          <w:tcPr>
            <w:tcW w:w="1403" w:type="dxa"/>
            <w:noWrap/>
            <w:vAlign w:val="center"/>
          </w:tcPr>
          <w:p w14:paraId="572CCD73"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w:t>
            </w:r>
          </w:p>
        </w:tc>
      </w:tr>
      <w:tr w:rsidR="000F0510" w:rsidRPr="00C60D19" w14:paraId="3B41A294" w14:textId="77777777" w:rsidTr="00C60D19">
        <w:trPr>
          <w:trHeight w:val="470"/>
          <w:jc w:val="center"/>
        </w:trPr>
        <w:tc>
          <w:tcPr>
            <w:tcW w:w="3397" w:type="dxa"/>
            <w:vAlign w:val="center"/>
          </w:tcPr>
          <w:p w14:paraId="63D5DF28" w14:textId="77777777" w:rsidR="005669EE" w:rsidRPr="00C60D19" w:rsidRDefault="005669EE" w:rsidP="00C60D19">
            <w:pPr>
              <w:pStyle w:val="af"/>
              <w:spacing w:before="0" w:beforeAutospacing="0" w:after="0" w:afterAutospacing="0"/>
              <w:rPr>
                <w:rFonts w:ascii="DIN Next CYR" w:hAnsi="DIN Next CYR"/>
              </w:rPr>
            </w:pPr>
            <w:r w:rsidRPr="00C60D19">
              <w:rPr>
                <w:rFonts w:ascii="DIN Next CYR" w:hAnsi="DIN Next CYR"/>
              </w:rPr>
              <w:t>Тривалість маршруту, днів</w:t>
            </w:r>
          </w:p>
        </w:tc>
        <w:tc>
          <w:tcPr>
            <w:tcW w:w="1403" w:type="dxa"/>
            <w:noWrap/>
            <w:vAlign w:val="center"/>
          </w:tcPr>
          <w:p w14:paraId="1EDEE976"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w:t>
            </w:r>
          </w:p>
        </w:tc>
        <w:tc>
          <w:tcPr>
            <w:tcW w:w="1402" w:type="dxa"/>
            <w:noWrap/>
            <w:vAlign w:val="center"/>
          </w:tcPr>
          <w:p w14:paraId="68AF04DE" w14:textId="77777777" w:rsidR="005669EE" w:rsidRPr="00C60D19" w:rsidRDefault="005669EE" w:rsidP="00C60D19">
            <w:pPr>
              <w:pStyle w:val="af"/>
              <w:spacing w:before="0" w:beforeAutospacing="0" w:after="0" w:afterAutospacing="0"/>
              <w:jc w:val="center"/>
              <w:rPr>
                <w:rFonts w:ascii="DIN Next CYR" w:hAnsi="DIN Next CYR"/>
              </w:rPr>
            </w:pPr>
          </w:p>
        </w:tc>
        <w:tc>
          <w:tcPr>
            <w:tcW w:w="1403" w:type="dxa"/>
            <w:noWrap/>
            <w:vAlign w:val="center"/>
          </w:tcPr>
          <w:p w14:paraId="1D5AB0E9" w14:textId="77777777" w:rsidR="005669EE" w:rsidRPr="00C60D19" w:rsidRDefault="005669EE" w:rsidP="00C60D19">
            <w:pPr>
              <w:pStyle w:val="af"/>
              <w:spacing w:before="0" w:beforeAutospacing="0" w:after="0" w:afterAutospacing="0"/>
              <w:jc w:val="center"/>
              <w:rPr>
                <w:rFonts w:ascii="DIN Next CYR" w:hAnsi="DIN Next CYR"/>
              </w:rPr>
            </w:pPr>
          </w:p>
        </w:tc>
      </w:tr>
      <w:tr w:rsidR="000F0510" w:rsidRPr="00C60D19" w14:paraId="0A8D8509" w14:textId="77777777" w:rsidTr="00C60D19">
        <w:trPr>
          <w:trHeight w:val="356"/>
          <w:jc w:val="center"/>
        </w:trPr>
        <w:tc>
          <w:tcPr>
            <w:tcW w:w="3397" w:type="dxa"/>
            <w:vAlign w:val="center"/>
          </w:tcPr>
          <w:p w14:paraId="6006C9A0" w14:textId="77777777" w:rsidR="005669EE" w:rsidRPr="00C60D19" w:rsidRDefault="005669EE" w:rsidP="00C60D19">
            <w:pPr>
              <w:pStyle w:val="af"/>
              <w:spacing w:before="0" w:beforeAutospacing="0" w:after="0" w:afterAutospacing="0"/>
              <w:rPr>
                <w:rFonts w:ascii="DIN Next CYR" w:hAnsi="DIN Next CYR"/>
              </w:rPr>
            </w:pPr>
            <w:r w:rsidRPr="00C60D19">
              <w:rPr>
                <w:rFonts w:ascii="DIN Next CYR" w:hAnsi="DIN Next CYR"/>
              </w:rPr>
              <w:t>Обсяг перевезень, т</w:t>
            </w:r>
          </w:p>
        </w:tc>
        <w:tc>
          <w:tcPr>
            <w:tcW w:w="1403" w:type="dxa"/>
            <w:noWrap/>
            <w:vAlign w:val="center"/>
          </w:tcPr>
          <w:p w14:paraId="7F71F25C" w14:textId="77777777" w:rsidR="005669EE" w:rsidRPr="00C60D19" w:rsidRDefault="005669EE" w:rsidP="00C60D19">
            <w:pPr>
              <w:pStyle w:val="af"/>
              <w:spacing w:before="0" w:beforeAutospacing="0" w:after="0" w:afterAutospacing="0"/>
              <w:jc w:val="center"/>
              <w:rPr>
                <w:rFonts w:ascii="DIN Next CYR" w:hAnsi="DIN Next CYR"/>
              </w:rPr>
            </w:pPr>
          </w:p>
        </w:tc>
        <w:tc>
          <w:tcPr>
            <w:tcW w:w="1402" w:type="dxa"/>
            <w:noWrap/>
            <w:vAlign w:val="center"/>
          </w:tcPr>
          <w:p w14:paraId="516BC18F" w14:textId="77777777" w:rsidR="005669EE" w:rsidRPr="00C60D19" w:rsidRDefault="005669EE" w:rsidP="00C60D19">
            <w:pPr>
              <w:pStyle w:val="af"/>
              <w:spacing w:before="0" w:beforeAutospacing="0" w:after="0" w:afterAutospacing="0"/>
              <w:jc w:val="center"/>
              <w:rPr>
                <w:rFonts w:ascii="DIN Next CYR" w:hAnsi="DIN Next CYR"/>
              </w:rPr>
            </w:pPr>
          </w:p>
        </w:tc>
        <w:tc>
          <w:tcPr>
            <w:tcW w:w="1403" w:type="dxa"/>
            <w:noWrap/>
            <w:vAlign w:val="center"/>
          </w:tcPr>
          <w:p w14:paraId="2DED7AD2"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w:t>
            </w:r>
          </w:p>
        </w:tc>
      </w:tr>
      <w:tr w:rsidR="000F0510" w:rsidRPr="00C60D19" w14:paraId="1539812B" w14:textId="77777777" w:rsidTr="00C60D19">
        <w:trPr>
          <w:trHeight w:val="590"/>
          <w:jc w:val="center"/>
        </w:trPr>
        <w:tc>
          <w:tcPr>
            <w:tcW w:w="3397" w:type="dxa"/>
            <w:vAlign w:val="center"/>
          </w:tcPr>
          <w:p w14:paraId="72356D54" w14:textId="77777777" w:rsidR="005669EE" w:rsidRPr="00C60D19" w:rsidRDefault="005669EE" w:rsidP="00C60D19">
            <w:pPr>
              <w:pStyle w:val="af"/>
              <w:spacing w:before="0" w:beforeAutospacing="0" w:after="0" w:afterAutospacing="0"/>
              <w:rPr>
                <w:rFonts w:ascii="DIN Next CYR" w:hAnsi="DIN Next CYR"/>
              </w:rPr>
            </w:pPr>
            <w:r w:rsidRPr="00C60D19">
              <w:rPr>
                <w:rFonts w:ascii="DIN Next CYR" w:hAnsi="DIN Next CYR"/>
              </w:rPr>
              <w:t>Статичний коефіцієнт використання вантажопідйомності</w:t>
            </w:r>
          </w:p>
        </w:tc>
        <w:tc>
          <w:tcPr>
            <w:tcW w:w="1403" w:type="dxa"/>
            <w:noWrap/>
            <w:vAlign w:val="center"/>
          </w:tcPr>
          <w:p w14:paraId="06B01F2A" w14:textId="77777777" w:rsidR="005669EE" w:rsidRPr="00C60D19" w:rsidRDefault="005669EE" w:rsidP="00C60D19">
            <w:pPr>
              <w:pStyle w:val="af"/>
              <w:spacing w:before="0" w:beforeAutospacing="0" w:after="0" w:afterAutospacing="0"/>
              <w:jc w:val="center"/>
              <w:rPr>
                <w:rFonts w:ascii="DIN Next CYR" w:hAnsi="DIN Next CYR"/>
              </w:rPr>
            </w:pPr>
          </w:p>
        </w:tc>
        <w:tc>
          <w:tcPr>
            <w:tcW w:w="1402" w:type="dxa"/>
            <w:noWrap/>
            <w:vAlign w:val="center"/>
          </w:tcPr>
          <w:p w14:paraId="2DA8343F" w14:textId="77777777" w:rsidR="005669EE" w:rsidRPr="00C60D19" w:rsidRDefault="005669EE" w:rsidP="00C60D19">
            <w:pPr>
              <w:pStyle w:val="af"/>
              <w:spacing w:before="0" w:beforeAutospacing="0" w:after="0" w:afterAutospacing="0"/>
              <w:jc w:val="center"/>
              <w:rPr>
                <w:rFonts w:ascii="DIN Next CYR" w:hAnsi="DIN Next CYR"/>
              </w:rPr>
            </w:pPr>
          </w:p>
        </w:tc>
        <w:tc>
          <w:tcPr>
            <w:tcW w:w="1403" w:type="dxa"/>
            <w:noWrap/>
            <w:vAlign w:val="center"/>
          </w:tcPr>
          <w:p w14:paraId="28E93240"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w:t>
            </w:r>
          </w:p>
        </w:tc>
      </w:tr>
      <w:tr w:rsidR="000F0510" w:rsidRPr="00C60D19" w14:paraId="3800FFAB" w14:textId="77777777" w:rsidTr="00C60D19">
        <w:trPr>
          <w:trHeight w:val="590"/>
          <w:jc w:val="center"/>
        </w:trPr>
        <w:tc>
          <w:tcPr>
            <w:tcW w:w="3397" w:type="dxa"/>
            <w:vAlign w:val="center"/>
          </w:tcPr>
          <w:p w14:paraId="5A1CFFC6" w14:textId="77777777" w:rsidR="005669EE" w:rsidRPr="00C60D19" w:rsidRDefault="005669EE" w:rsidP="00C60D19">
            <w:pPr>
              <w:pStyle w:val="af"/>
              <w:spacing w:before="0" w:beforeAutospacing="0" w:after="0" w:afterAutospacing="0"/>
              <w:rPr>
                <w:rFonts w:ascii="DIN Next CYR" w:hAnsi="DIN Next CYR"/>
              </w:rPr>
            </w:pPr>
            <w:r w:rsidRPr="00C60D19">
              <w:rPr>
                <w:rFonts w:ascii="DIN Next CYR" w:hAnsi="DIN Next CYR"/>
              </w:rPr>
              <w:t>Динамічний коефіцієнт використання вантажопідйомності</w:t>
            </w:r>
          </w:p>
        </w:tc>
        <w:tc>
          <w:tcPr>
            <w:tcW w:w="1403" w:type="dxa"/>
            <w:noWrap/>
            <w:vAlign w:val="center"/>
          </w:tcPr>
          <w:p w14:paraId="258D2EC4" w14:textId="77777777" w:rsidR="005669EE" w:rsidRPr="00C60D19" w:rsidRDefault="005669EE" w:rsidP="00C60D19">
            <w:pPr>
              <w:pStyle w:val="af"/>
              <w:spacing w:before="0" w:beforeAutospacing="0" w:after="0" w:afterAutospacing="0"/>
              <w:jc w:val="center"/>
              <w:rPr>
                <w:rFonts w:ascii="DIN Next CYR" w:hAnsi="DIN Next CYR"/>
              </w:rPr>
            </w:pPr>
          </w:p>
        </w:tc>
        <w:tc>
          <w:tcPr>
            <w:tcW w:w="1402" w:type="dxa"/>
            <w:noWrap/>
            <w:vAlign w:val="center"/>
          </w:tcPr>
          <w:p w14:paraId="3447D4E5" w14:textId="77777777" w:rsidR="005669EE" w:rsidRPr="00C60D19" w:rsidRDefault="005669EE" w:rsidP="00C60D19">
            <w:pPr>
              <w:pStyle w:val="af"/>
              <w:spacing w:before="0" w:beforeAutospacing="0" w:after="0" w:afterAutospacing="0"/>
              <w:jc w:val="center"/>
              <w:rPr>
                <w:rFonts w:ascii="DIN Next CYR" w:hAnsi="DIN Next CYR"/>
              </w:rPr>
            </w:pPr>
          </w:p>
        </w:tc>
        <w:tc>
          <w:tcPr>
            <w:tcW w:w="1403" w:type="dxa"/>
            <w:noWrap/>
            <w:vAlign w:val="center"/>
          </w:tcPr>
          <w:p w14:paraId="42BF17CE"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w:t>
            </w:r>
          </w:p>
        </w:tc>
      </w:tr>
      <w:tr w:rsidR="000F0510" w:rsidRPr="00C60D19" w14:paraId="4ABC7025" w14:textId="77777777" w:rsidTr="00C60D19">
        <w:trPr>
          <w:trHeight w:val="590"/>
          <w:jc w:val="center"/>
        </w:trPr>
        <w:tc>
          <w:tcPr>
            <w:tcW w:w="3397" w:type="dxa"/>
            <w:vAlign w:val="center"/>
          </w:tcPr>
          <w:p w14:paraId="195D280D" w14:textId="77777777" w:rsidR="005669EE" w:rsidRPr="00C60D19" w:rsidRDefault="005669EE" w:rsidP="00C60D19">
            <w:pPr>
              <w:pStyle w:val="af"/>
              <w:spacing w:before="0" w:beforeAutospacing="0" w:after="0" w:afterAutospacing="0"/>
              <w:rPr>
                <w:rFonts w:ascii="DIN Next CYR" w:hAnsi="DIN Next CYR"/>
              </w:rPr>
            </w:pPr>
            <w:r w:rsidRPr="00C60D19">
              <w:rPr>
                <w:rFonts w:ascii="DIN Next CYR" w:hAnsi="DIN Next CYR"/>
              </w:rPr>
              <w:t xml:space="preserve">Експлуатаційна швидкість, км/год </w:t>
            </w:r>
          </w:p>
        </w:tc>
        <w:tc>
          <w:tcPr>
            <w:tcW w:w="1403" w:type="dxa"/>
            <w:noWrap/>
            <w:vAlign w:val="center"/>
          </w:tcPr>
          <w:p w14:paraId="25D647E7" w14:textId="77777777" w:rsidR="005669EE" w:rsidRPr="00C60D19" w:rsidRDefault="005669EE" w:rsidP="00C60D19">
            <w:pPr>
              <w:pStyle w:val="af"/>
              <w:spacing w:before="0" w:beforeAutospacing="0" w:after="0" w:afterAutospacing="0"/>
              <w:jc w:val="center"/>
              <w:rPr>
                <w:rFonts w:ascii="DIN Next CYR" w:hAnsi="DIN Next CYR"/>
              </w:rPr>
            </w:pPr>
          </w:p>
        </w:tc>
        <w:tc>
          <w:tcPr>
            <w:tcW w:w="1402" w:type="dxa"/>
            <w:noWrap/>
            <w:vAlign w:val="center"/>
          </w:tcPr>
          <w:p w14:paraId="28911FD8"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w:t>
            </w:r>
          </w:p>
        </w:tc>
        <w:tc>
          <w:tcPr>
            <w:tcW w:w="1403" w:type="dxa"/>
            <w:noWrap/>
            <w:vAlign w:val="center"/>
          </w:tcPr>
          <w:p w14:paraId="627F5A6A" w14:textId="77777777" w:rsidR="005669EE" w:rsidRPr="00C60D19" w:rsidRDefault="005669EE" w:rsidP="00C60D19">
            <w:pPr>
              <w:pStyle w:val="af"/>
              <w:spacing w:before="0" w:beforeAutospacing="0" w:after="0" w:afterAutospacing="0"/>
              <w:jc w:val="center"/>
              <w:rPr>
                <w:rFonts w:ascii="DIN Next CYR" w:hAnsi="DIN Next CYR"/>
              </w:rPr>
            </w:pPr>
          </w:p>
        </w:tc>
      </w:tr>
      <w:tr w:rsidR="000F0510" w:rsidRPr="00C60D19" w14:paraId="51EBBF3A" w14:textId="77777777" w:rsidTr="00C60D19">
        <w:trPr>
          <w:trHeight w:val="257"/>
          <w:jc w:val="center"/>
        </w:trPr>
        <w:tc>
          <w:tcPr>
            <w:tcW w:w="3397" w:type="dxa"/>
            <w:vAlign w:val="center"/>
          </w:tcPr>
          <w:p w14:paraId="3A271AE7" w14:textId="77777777" w:rsidR="005669EE" w:rsidRPr="00C60D19" w:rsidRDefault="005669EE" w:rsidP="00C60D19">
            <w:pPr>
              <w:pStyle w:val="af"/>
              <w:spacing w:before="0" w:beforeAutospacing="0" w:after="0" w:afterAutospacing="0"/>
              <w:rPr>
                <w:rFonts w:ascii="DIN Next CYR" w:hAnsi="DIN Next CYR"/>
              </w:rPr>
            </w:pPr>
            <w:r w:rsidRPr="00C60D19">
              <w:rPr>
                <w:rFonts w:ascii="DIN Next CYR" w:hAnsi="DIN Next CYR"/>
              </w:rPr>
              <w:t xml:space="preserve">Всього </w:t>
            </w:r>
          </w:p>
        </w:tc>
        <w:tc>
          <w:tcPr>
            <w:tcW w:w="1403" w:type="dxa"/>
            <w:noWrap/>
            <w:vAlign w:val="center"/>
          </w:tcPr>
          <w:p w14:paraId="093FD322"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1</w:t>
            </w:r>
          </w:p>
        </w:tc>
        <w:tc>
          <w:tcPr>
            <w:tcW w:w="1402" w:type="dxa"/>
            <w:noWrap/>
            <w:vAlign w:val="center"/>
          </w:tcPr>
          <w:p w14:paraId="70937034"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2</w:t>
            </w:r>
          </w:p>
        </w:tc>
        <w:tc>
          <w:tcPr>
            <w:tcW w:w="1403" w:type="dxa"/>
            <w:noWrap/>
            <w:vAlign w:val="center"/>
          </w:tcPr>
          <w:p w14:paraId="63446536" w14:textId="77777777" w:rsidR="005669EE" w:rsidRPr="00C60D19" w:rsidRDefault="005669EE" w:rsidP="00C60D19">
            <w:pPr>
              <w:pStyle w:val="af"/>
              <w:spacing w:before="0" w:beforeAutospacing="0" w:after="0" w:afterAutospacing="0"/>
              <w:jc w:val="center"/>
              <w:rPr>
                <w:rFonts w:ascii="DIN Next CYR" w:hAnsi="DIN Next CYR"/>
              </w:rPr>
            </w:pPr>
            <w:r w:rsidRPr="00C60D19">
              <w:rPr>
                <w:rFonts w:ascii="DIN Next CYR" w:hAnsi="DIN Next CYR"/>
              </w:rPr>
              <w:t>6</w:t>
            </w:r>
          </w:p>
        </w:tc>
      </w:tr>
    </w:tbl>
    <w:p w14:paraId="12A795EF" w14:textId="77777777" w:rsidR="005669EE" w:rsidRPr="00C60D19" w:rsidRDefault="005669EE" w:rsidP="00C60D19">
      <w:pPr>
        <w:pStyle w:val="af"/>
        <w:spacing w:before="0" w:beforeAutospacing="0" w:after="0" w:afterAutospacing="0"/>
        <w:ind w:firstLine="567"/>
        <w:jc w:val="center"/>
        <w:rPr>
          <w:rFonts w:ascii="DIN Next CYR" w:hAnsi="DIN Next CYR"/>
          <w:color w:val="FF0000"/>
        </w:rPr>
      </w:pPr>
    </w:p>
    <w:p w14:paraId="21F3D1E3" w14:textId="3883DFA5" w:rsidR="009A7A07" w:rsidRDefault="002E3EB7" w:rsidP="00C60D19">
      <w:pPr>
        <w:pStyle w:val="af"/>
        <w:spacing w:before="0" w:beforeAutospacing="0" w:after="0" w:afterAutospacing="0"/>
        <w:ind w:firstLine="567"/>
        <w:jc w:val="both"/>
        <w:rPr>
          <w:rFonts w:ascii="DIN Next CYR" w:hAnsi="DIN Next CYR"/>
        </w:rPr>
      </w:pPr>
      <w:r w:rsidRPr="00C60D19">
        <w:rPr>
          <w:rFonts w:ascii="DIN Next CYR" w:hAnsi="DIN Next CYR"/>
        </w:rPr>
        <w:t>Згідно з результатами аналізу, третій маршрут є найефективнішим серед розглянутих варіантів (рис. 3).</w:t>
      </w:r>
    </w:p>
    <w:p w14:paraId="2640BA4E" w14:textId="77777777" w:rsidR="00C60D19" w:rsidRPr="00C60D19" w:rsidRDefault="00C60D19" w:rsidP="00C60D19">
      <w:pPr>
        <w:pStyle w:val="af"/>
        <w:spacing w:before="0" w:beforeAutospacing="0" w:after="0" w:afterAutospacing="0"/>
        <w:ind w:firstLine="567"/>
        <w:jc w:val="both"/>
        <w:rPr>
          <w:rFonts w:ascii="DIN Next CYR" w:hAnsi="DIN Next CYR"/>
        </w:rPr>
      </w:pPr>
      <w:r w:rsidRPr="00C60D19">
        <w:rPr>
          <w:rFonts w:ascii="DIN Next CYR" w:hAnsi="DIN Next CYR"/>
        </w:rPr>
        <w:t>Для ефективного управління транспортними процесами необхідно використовувати систему комплексної оцінки, яка дозволить виміряти результативність впроваджених заходів.</w:t>
      </w:r>
    </w:p>
    <w:p w14:paraId="1C38191B" w14:textId="77777777" w:rsidR="00C60D19" w:rsidRPr="00C60D19" w:rsidRDefault="00C60D19" w:rsidP="00C60D19">
      <w:pPr>
        <w:pStyle w:val="af"/>
        <w:spacing w:before="0" w:beforeAutospacing="0" w:after="0" w:afterAutospacing="0"/>
        <w:ind w:firstLine="567"/>
        <w:jc w:val="both"/>
        <w:rPr>
          <w:rFonts w:ascii="DIN Next CYR" w:hAnsi="DIN Next CYR"/>
        </w:rPr>
      </w:pPr>
      <w:r w:rsidRPr="00C60D19">
        <w:rPr>
          <w:rFonts w:ascii="DIN Next CYR" w:hAnsi="DIN Next CYR"/>
        </w:rPr>
        <w:t>Порівняння трьох маршрутів за показниками пробігу, коефіцієнта використання пробігу, обсягу перевезень та іншими критеріями показало, що третій маршрут є найбільш ефективним.</w:t>
      </w:r>
    </w:p>
    <w:p w14:paraId="27FBEFB1" w14:textId="77777777" w:rsidR="00C60D19" w:rsidRPr="00C60D19" w:rsidRDefault="00C60D19" w:rsidP="00C60D19">
      <w:pPr>
        <w:pStyle w:val="af"/>
        <w:spacing w:before="0" w:beforeAutospacing="0" w:after="0" w:afterAutospacing="0"/>
        <w:ind w:firstLine="567"/>
        <w:jc w:val="both"/>
        <w:rPr>
          <w:rFonts w:ascii="DIN Next CYR" w:hAnsi="DIN Next CYR"/>
        </w:rPr>
      </w:pPr>
      <w:r w:rsidRPr="00C60D19">
        <w:rPr>
          <w:rFonts w:ascii="DIN Next CYR" w:hAnsi="DIN Next CYR"/>
        </w:rPr>
        <w:t>Щоб підвищити ефективність і знизити витрати, необхідно аналізувати та оптимізувати експлуатаційні показники транспортних засобів.</w:t>
      </w:r>
    </w:p>
    <w:p w14:paraId="36278C5E" w14:textId="77777777" w:rsidR="00C60D19" w:rsidRPr="00C60D19" w:rsidRDefault="00C60D19" w:rsidP="00C60D19">
      <w:pPr>
        <w:pStyle w:val="af"/>
        <w:spacing w:before="0" w:beforeAutospacing="0" w:after="0" w:afterAutospacing="0"/>
        <w:ind w:firstLine="567"/>
        <w:jc w:val="both"/>
        <w:rPr>
          <w:rFonts w:ascii="DIN Next CYR" w:hAnsi="DIN Next CYR"/>
        </w:rPr>
      </w:pPr>
    </w:p>
    <w:p w14:paraId="2E18DEAB" w14:textId="18758B03" w:rsidR="009A7A07" w:rsidRPr="00C60D19" w:rsidRDefault="005669EE" w:rsidP="00C60D19">
      <w:pPr>
        <w:pStyle w:val="af"/>
        <w:spacing w:before="0" w:beforeAutospacing="0" w:after="0" w:afterAutospacing="0"/>
        <w:jc w:val="center"/>
        <w:rPr>
          <w:rFonts w:ascii="DIN Next CYR" w:hAnsi="DIN Next CYR"/>
          <w:color w:val="FF0000"/>
        </w:rPr>
      </w:pPr>
      <w:r w:rsidRPr="00C60D19">
        <w:rPr>
          <w:rFonts w:ascii="DIN Next CYR" w:hAnsi="DIN Next CYR"/>
          <w:noProof/>
          <w:sz w:val="28"/>
          <w:szCs w:val="28"/>
        </w:rPr>
        <w:lastRenderedPageBreak/>
        <w:drawing>
          <wp:inline distT="0" distB="0" distL="0" distR="0" wp14:anchorId="0280A034" wp14:editId="21CDD2ED">
            <wp:extent cx="4470243" cy="2165138"/>
            <wp:effectExtent l="0" t="0" r="6985" b="698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1597" cy="2170637"/>
                    </a:xfrm>
                    <a:prstGeom prst="rect">
                      <a:avLst/>
                    </a:prstGeom>
                    <a:noFill/>
                  </pic:spPr>
                </pic:pic>
              </a:graphicData>
            </a:graphic>
          </wp:inline>
        </w:drawing>
      </w:r>
    </w:p>
    <w:p w14:paraId="3189FA59" w14:textId="2A798A8D" w:rsidR="00D458BC" w:rsidRPr="00C60D19" w:rsidRDefault="003F4CD0" w:rsidP="00C60D19">
      <w:pPr>
        <w:pStyle w:val="af"/>
        <w:spacing w:before="0" w:beforeAutospacing="0" w:after="0" w:afterAutospacing="0"/>
        <w:ind w:firstLine="567"/>
        <w:jc w:val="center"/>
        <w:rPr>
          <w:rFonts w:ascii="DIN Next CYR" w:hAnsi="DIN Next CYR"/>
          <w:color w:val="FF0000"/>
          <w:sz w:val="22"/>
          <w:szCs w:val="22"/>
        </w:rPr>
      </w:pPr>
      <w:r w:rsidRPr="00C60D19">
        <w:rPr>
          <w:rFonts w:ascii="DIN Next CYR" w:hAnsi="DIN Next CYR"/>
        </w:rPr>
        <w:t>Рис. 3. Найкращий вибір маршруту за показниками ефективності.</w:t>
      </w:r>
    </w:p>
    <w:p w14:paraId="557562C5" w14:textId="77777777" w:rsidR="00A03980" w:rsidRPr="00C60D19" w:rsidRDefault="00A03980" w:rsidP="00C60D19">
      <w:pPr>
        <w:pStyle w:val="af"/>
        <w:spacing w:before="0" w:beforeAutospacing="0" w:after="0" w:afterAutospacing="0"/>
        <w:ind w:firstLine="567"/>
        <w:jc w:val="both"/>
        <w:rPr>
          <w:rFonts w:ascii="DIN Next CYR" w:hAnsi="DIN Next CYR"/>
          <w:color w:val="FF0000"/>
        </w:rPr>
      </w:pPr>
    </w:p>
    <w:p w14:paraId="2FBFE884" w14:textId="70DE05A9" w:rsidR="00E93896" w:rsidRPr="00C60D19" w:rsidRDefault="00E93896" w:rsidP="00C60D19">
      <w:pPr>
        <w:pStyle w:val="af"/>
        <w:spacing w:before="0" w:beforeAutospacing="0" w:after="0" w:afterAutospacing="0"/>
        <w:ind w:firstLine="567"/>
        <w:jc w:val="both"/>
        <w:rPr>
          <w:rFonts w:ascii="DIN Next CYR" w:hAnsi="DIN Next CYR"/>
        </w:rPr>
      </w:pPr>
      <w:r w:rsidRPr="00C60D19">
        <w:rPr>
          <w:rFonts w:ascii="DIN Next CYR" w:hAnsi="DIN Next CYR"/>
        </w:rPr>
        <w:t>Оцінка ефективності транспортного процесу є комплексною задачею, що вимагає врахування як кількісних, так і якісних показників. Якщо ефективність можна оцінити за допомогою об’єктивних критеріїв (швидкість доставки, рівень пошкоджень), то якість та надійність є більш суб’єктивними поняттями, які вимагають використання інструментів для оцінки задоволеності клієнтів та інших якісних характеристик послуг.</w:t>
      </w:r>
    </w:p>
    <w:p w14:paraId="108C20DB" w14:textId="4C711592" w:rsidR="002C3C21" w:rsidRPr="00C60D19" w:rsidRDefault="002C3C21" w:rsidP="00C60D19">
      <w:pPr>
        <w:pStyle w:val="af"/>
        <w:spacing w:before="0" w:beforeAutospacing="0" w:after="0" w:afterAutospacing="0"/>
        <w:ind w:firstLine="567"/>
        <w:jc w:val="both"/>
        <w:rPr>
          <w:rFonts w:ascii="DIN Next CYR" w:hAnsi="DIN Next CYR"/>
        </w:rPr>
      </w:pPr>
      <w:r w:rsidRPr="00C60D19">
        <w:rPr>
          <w:rFonts w:ascii="DIN Next CYR" w:hAnsi="DIN Next CYR"/>
        </w:rPr>
        <w:t>Для забезпечення успішної діяльності підприємство повинно розробити систему планових показників, що відображають рівень досягнення стратегічних цілей у різних сферах діяльності.</w:t>
      </w:r>
    </w:p>
    <w:p w14:paraId="482DD3DC" w14:textId="77777777" w:rsidR="00C0314D" w:rsidRPr="00C60D19" w:rsidRDefault="007863C9" w:rsidP="00C60D19">
      <w:pPr>
        <w:pStyle w:val="af"/>
        <w:spacing w:before="0" w:beforeAutospacing="0" w:after="0" w:afterAutospacing="0"/>
        <w:ind w:firstLine="567"/>
        <w:jc w:val="both"/>
        <w:rPr>
          <w:rFonts w:ascii="DIN Next CYR" w:hAnsi="DIN Next CYR"/>
        </w:rPr>
      </w:pPr>
      <w:r w:rsidRPr="00C60D19">
        <w:rPr>
          <w:rFonts w:ascii="DIN Next CYR" w:hAnsi="DIN Next CYR"/>
          <w:b/>
        </w:rPr>
        <w:t>Висновки.</w:t>
      </w:r>
      <w:r w:rsidR="00404FDA" w:rsidRPr="00C60D19">
        <w:rPr>
          <w:rFonts w:ascii="DIN Next CYR" w:hAnsi="DIN Next CYR"/>
          <w:b/>
        </w:rPr>
        <w:t xml:space="preserve"> </w:t>
      </w:r>
      <w:r w:rsidR="00C0314D" w:rsidRPr="00C60D19">
        <w:rPr>
          <w:rFonts w:ascii="DIN Next CYR" w:hAnsi="DIN Next CYR"/>
        </w:rPr>
        <w:t>Аналіз техніко-експлуатаційних показників дозволяє оцінити, наскільки ефективно використовуються транспортні засоби, і виявити резерви для покращення.</w:t>
      </w:r>
    </w:p>
    <w:p w14:paraId="658FABA0" w14:textId="54B9CAD7" w:rsidR="00B35E94" w:rsidRPr="00C60D19" w:rsidRDefault="00E23525" w:rsidP="00C60D19">
      <w:pPr>
        <w:pStyle w:val="af"/>
        <w:spacing w:before="0" w:beforeAutospacing="0" w:after="0" w:afterAutospacing="0"/>
        <w:ind w:firstLine="567"/>
        <w:jc w:val="both"/>
        <w:rPr>
          <w:rFonts w:ascii="DIN Next CYR" w:hAnsi="DIN Next CYR"/>
        </w:rPr>
      </w:pPr>
      <w:r w:rsidRPr="00C60D19">
        <w:rPr>
          <w:rFonts w:ascii="DIN Next CYR" w:hAnsi="DIN Next CYR"/>
        </w:rPr>
        <w:t>Для локальної оцінки ефективності окремих змін в організації перевезень доцільно застосовувати вузькоспеціалізовані критерії, що відображають вплив цих змін на конкретний аспект діяльності.</w:t>
      </w:r>
      <w:r w:rsidR="00B35E94" w:rsidRPr="00C60D19">
        <w:rPr>
          <w:rFonts w:ascii="DIN Next CYR" w:hAnsi="DIN Next CYR"/>
        </w:rPr>
        <w:t xml:space="preserve"> Його можна виміряти в годинах простою, а потім конвертувати в грошовий еквівалент, виходячи з середньої годинної вартості роботи транспортного засобу.</w:t>
      </w:r>
    </w:p>
    <w:p w14:paraId="44A7F17C" w14:textId="39D60F15" w:rsidR="00B35E94" w:rsidRPr="00C60D19" w:rsidRDefault="00B35E94" w:rsidP="00C60D19">
      <w:pPr>
        <w:pStyle w:val="af"/>
        <w:spacing w:before="0" w:beforeAutospacing="0" w:after="0" w:afterAutospacing="0"/>
        <w:ind w:firstLine="567"/>
        <w:jc w:val="both"/>
        <w:rPr>
          <w:rFonts w:ascii="DIN Next CYR" w:hAnsi="DIN Next CYR"/>
        </w:rPr>
      </w:pPr>
      <w:r w:rsidRPr="00C60D19">
        <w:rPr>
          <w:rFonts w:ascii="DIN Next CYR" w:hAnsi="DIN Next CYR"/>
        </w:rPr>
        <w:t>Завдяки впровадженню оптимальних маршрутів можна суттєво скоротити кількість кілометрів, які автомобілі проїжджають без вантажу, що призводить до зниження витрат на паливо та підвищення загальної ефективності автопарку.</w:t>
      </w:r>
    </w:p>
    <w:p w14:paraId="640D62CE" w14:textId="2EB57B69" w:rsidR="00F44197" w:rsidRPr="00C60D19" w:rsidRDefault="00F44197" w:rsidP="00C60D19">
      <w:pPr>
        <w:pStyle w:val="af"/>
        <w:spacing w:before="0" w:beforeAutospacing="0" w:after="0" w:afterAutospacing="0"/>
        <w:ind w:firstLine="567"/>
        <w:jc w:val="both"/>
        <w:rPr>
          <w:rFonts w:ascii="DIN Next CYR" w:hAnsi="DIN Next CYR"/>
        </w:rPr>
      </w:pPr>
      <w:r w:rsidRPr="00C60D19">
        <w:rPr>
          <w:rFonts w:ascii="DIN Next CYR" w:hAnsi="DIN Next CYR"/>
        </w:rPr>
        <w:t xml:space="preserve">При оцінці ефективності заходів, що впливають на комплексний транспортний процес, необхідно застосовувати систему інтегрованих показників. Так, при заміні рухомого складу змінюється широкий спектр характеристик, що вимагає використання комплексних </w:t>
      </w:r>
      <w:r w:rsidRPr="00C60D19">
        <w:rPr>
          <w:rFonts w:ascii="DIN Next CYR" w:hAnsi="DIN Next CYR"/>
        </w:rPr>
        <w:lastRenderedPageBreak/>
        <w:t>критеріїв оцінки, які враховують як прямі, так і непрямі ефекти від впроваджених змін.</w:t>
      </w:r>
    </w:p>
    <w:p w14:paraId="6CD801C0" w14:textId="36CC025D" w:rsidR="004C300A" w:rsidRPr="00C60D19" w:rsidRDefault="0087772F" w:rsidP="00C60D19">
      <w:pPr>
        <w:pStyle w:val="af"/>
        <w:spacing w:before="0" w:beforeAutospacing="0" w:after="0" w:afterAutospacing="0"/>
        <w:ind w:firstLine="567"/>
        <w:jc w:val="both"/>
        <w:rPr>
          <w:rFonts w:ascii="DIN Next CYR" w:hAnsi="DIN Next CYR"/>
        </w:rPr>
      </w:pPr>
      <w:r w:rsidRPr="00C60D19">
        <w:rPr>
          <w:rFonts w:ascii="DIN Next CYR" w:hAnsi="DIN Next CYR"/>
        </w:rPr>
        <w:t>Щоб підвищити ефективність роботи автотранспорту, необхідно зосередитися на таких аспектах: скорочення простоїв під час навантаження та розвантаження, мінімізація порожніх пробігів, повне використання вантажопідйомності, оптимізація маршрутів та підвищення рівня механізації вантажно-розвантажувальних робіт.</w:t>
      </w:r>
    </w:p>
    <w:p w14:paraId="4B837DC8" w14:textId="74E932EA" w:rsidR="00E865C6" w:rsidRPr="00C60D19" w:rsidRDefault="00E865C6" w:rsidP="00C60D19">
      <w:pPr>
        <w:pStyle w:val="af"/>
        <w:spacing w:before="0" w:beforeAutospacing="0" w:after="0" w:afterAutospacing="0"/>
        <w:ind w:firstLine="567"/>
        <w:jc w:val="both"/>
        <w:rPr>
          <w:rFonts w:ascii="DIN Next CYR" w:hAnsi="DIN Next CYR"/>
        </w:rPr>
      </w:pPr>
      <w:r w:rsidRPr="00C60D19">
        <w:rPr>
          <w:rFonts w:ascii="DIN Next CYR" w:hAnsi="DIN Next CYR"/>
        </w:rPr>
        <w:t>Модернізація системи управління автопарком є ключовим фактором підвищення конкурентоспроможності підприємства. Впровадження нових технологій та оптимізація маршрутів дозволяють знизити операційні витрати, підвищити якість обслуговування клієнтів та забезпечити стабільність бізнесу в динамічному ринковому середовищі.</w:t>
      </w:r>
    </w:p>
    <w:p w14:paraId="714D90FF" w14:textId="77777777" w:rsidR="00C812FE" w:rsidRPr="00C60D19" w:rsidRDefault="00C812FE" w:rsidP="00C60D19">
      <w:pPr>
        <w:pStyle w:val="af"/>
        <w:spacing w:before="0" w:beforeAutospacing="0" w:after="0" w:afterAutospacing="0"/>
        <w:ind w:firstLine="567"/>
        <w:jc w:val="both"/>
        <w:rPr>
          <w:rFonts w:ascii="DIN Next CYR" w:hAnsi="DIN Next CYR"/>
          <w:b/>
          <w:color w:val="FF0000"/>
          <w:highlight w:val="yellow"/>
        </w:rPr>
      </w:pPr>
    </w:p>
    <w:bookmarkEnd w:id="2"/>
    <w:p w14:paraId="32E7A03F" w14:textId="507A1949" w:rsidR="009B5CD0" w:rsidRPr="00C60D19" w:rsidRDefault="00DB69FC" w:rsidP="00C60D19">
      <w:pPr>
        <w:autoSpaceDE w:val="0"/>
        <w:autoSpaceDN w:val="0"/>
        <w:ind w:firstLine="567"/>
        <w:jc w:val="both"/>
        <w:rPr>
          <w:rFonts w:ascii="DIN Next CYR" w:hAnsi="DIN Next CYR"/>
          <w:sz w:val="22"/>
          <w:szCs w:val="22"/>
        </w:rPr>
      </w:pPr>
      <w:r w:rsidRPr="00C60D19">
        <w:rPr>
          <w:rFonts w:ascii="DIN Next CYR" w:hAnsi="DIN Next CYR"/>
          <w:sz w:val="22"/>
          <w:szCs w:val="22"/>
        </w:rPr>
        <w:t xml:space="preserve">1. В. В. </w:t>
      </w:r>
      <w:proofErr w:type="spellStart"/>
      <w:r w:rsidRPr="00C60D19">
        <w:rPr>
          <w:rFonts w:ascii="DIN Next CYR" w:hAnsi="DIN Next CYR"/>
          <w:sz w:val="22"/>
          <w:szCs w:val="22"/>
        </w:rPr>
        <w:t>Аулін</w:t>
      </w:r>
      <w:proofErr w:type="spellEnd"/>
      <w:r w:rsidRPr="00C60D19">
        <w:rPr>
          <w:rFonts w:ascii="DIN Next CYR" w:hAnsi="DIN Next CYR"/>
          <w:sz w:val="22"/>
          <w:szCs w:val="22"/>
        </w:rPr>
        <w:t xml:space="preserve">, Д. В. Голуб, А. В. Гриньків, С. В. Лисенко, Методологічні і теоретичні основи забезпечення та підвищення надійності функціонування автомобільних транспортних систем, Кропивницький: КОД, 2017. 2. Босняк М.Г. Вантажні автомобільні перевезення: </w:t>
      </w:r>
      <w:proofErr w:type="spellStart"/>
      <w:r w:rsidRPr="00C60D19">
        <w:rPr>
          <w:rFonts w:ascii="DIN Next CYR" w:hAnsi="DIN Next CYR"/>
          <w:sz w:val="22"/>
          <w:szCs w:val="22"/>
        </w:rPr>
        <w:t>навч</w:t>
      </w:r>
      <w:proofErr w:type="spellEnd"/>
      <w:r w:rsidRPr="00C60D19">
        <w:rPr>
          <w:rFonts w:ascii="DIN Next CYR" w:hAnsi="DIN Next CYR"/>
          <w:sz w:val="22"/>
          <w:szCs w:val="22"/>
        </w:rPr>
        <w:t xml:space="preserve">. </w:t>
      </w:r>
      <w:proofErr w:type="spellStart"/>
      <w:r w:rsidRPr="00C60D19">
        <w:rPr>
          <w:rFonts w:ascii="DIN Next CYR" w:hAnsi="DIN Next CYR"/>
          <w:sz w:val="22"/>
          <w:szCs w:val="22"/>
        </w:rPr>
        <w:t>посіб</w:t>
      </w:r>
      <w:proofErr w:type="spellEnd"/>
      <w:r w:rsidRPr="00C60D19">
        <w:rPr>
          <w:rFonts w:ascii="DIN Next CYR" w:hAnsi="DIN Next CYR"/>
          <w:sz w:val="22"/>
          <w:szCs w:val="22"/>
        </w:rPr>
        <w:t xml:space="preserve">. для студентів спеціальності «Організація перевезень і управління на транспорті (автомобільний)» / </w:t>
      </w:r>
      <w:bookmarkStart w:id="5" w:name="_Hlk188691516"/>
      <w:r w:rsidRPr="00C60D19">
        <w:rPr>
          <w:rFonts w:ascii="DIN Next CYR" w:hAnsi="DIN Next CYR"/>
          <w:sz w:val="22"/>
          <w:szCs w:val="22"/>
        </w:rPr>
        <w:t>М.Г. Босняк</w:t>
      </w:r>
      <w:bookmarkEnd w:id="5"/>
      <w:r w:rsidRPr="00C60D19">
        <w:rPr>
          <w:rFonts w:ascii="DIN Next CYR" w:hAnsi="DIN Next CYR"/>
          <w:sz w:val="22"/>
          <w:szCs w:val="22"/>
        </w:rPr>
        <w:t xml:space="preserve">. – К.: Видавничий дім «Слово», 2010. – 408 с. 3. </w:t>
      </w:r>
      <w:r w:rsidR="00EC603E" w:rsidRPr="00C60D19">
        <w:rPr>
          <w:rFonts w:ascii="DIN Next CYR" w:hAnsi="DIN Next CYR"/>
          <w:sz w:val="22"/>
          <w:szCs w:val="22"/>
        </w:rPr>
        <w:t>Бідняк М.Н. Виробничі системи на транспорті : теорія і практика. Вінниця: Універсам Вінниця, 2006. 176 с.</w:t>
      </w:r>
      <w:r w:rsidR="00677F4D" w:rsidRPr="00C60D19">
        <w:rPr>
          <w:rFonts w:ascii="DIN Next CYR" w:hAnsi="DIN Next CYR"/>
          <w:sz w:val="22"/>
          <w:szCs w:val="22"/>
        </w:rPr>
        <w:t>.</w:t>
      </w:r>
      <w:r w:rsidR="007863C9" w:rsidRPr="00C60D19">
        <w:rPr>
          <w:rFonts w:ascii="DIN Next CYR" w:hAnsi="DIN Next CYR"/>
          <w:sz w:val="22"/>
          <w:szCs w:val="22"/>
        </w:rPr>
        <w:t xml:space="preserve"> </w:t>
      </w:r>
      <w:r w:rsidR="00CE4F2F" w:rsidRPr="00C60D19">
        <w:rPr>
          <w:rFonts w:ascii="DIN Next CYR" w:hAnsi="DIN Next CYR"/>
          <w:sz w:val="22"/>
          <w:szCs w:val="22"/>
        </w:rPr>
        <w:t>4</w:t>
      </w:r>
      <w:r w:rsidR="00677F4D" w:rsidRPr="00C60D19">
        <w:rPr>
          <w:rFonts w:ascii="DIN Next CYR" w:hAnsi="DIN Next CYR"/>
          <w:sz w:val="22"/>
          <w:szCs w:val="22"/>
        </w:rPr>
        <w:t xml:space="preserve">. </w:t>
      </w:r>
      <w:r w:rsidRPr="00C60D19">
        <w:rPr>
          <w:rFonts w:ascii="DIN Next CYR" w:hAnsi="DIN Next CYR"/>
          <w:sz w:val="22"/>
          <w:szCs w:val="22"/>
        </w:rPr>
        <w:t xml:space="preserve">Попович П.В. Підвищення ефективності технологій перевезень організаційними шляхами надання транспортних послуг. Попович П., Шевчук О., Мурований І. Вісник ХНТУСГ. Харків, 2017. </w:t>
      </w:r>
      <w:proofErr w:type="spellStart"/>
      <w:r w:rsidRPr="00C60D19">
        <w:rPr>
          <w:rFonts w:ascii="DIN Next CYR" w:hAnsi="DIN Next CYR"/>
          <w:sz w:val="22"/>
          <w:szCs w:val="22"/>
        </w:rPr>
        <w:t>Вип</w:t>
      </w:r>
      <w:proofErr w:type="spellEnd"/>
      <w:r w:rsidRPr="00C60D19">
        <w:rPr>
          <w:rFonts w:ascii="DIN Next CYR" w:hAnsi="DIN Next CYR"/>
          <w:sz w:val="22"/>
          <w:szCs w:val="22"/>
        </w:rPr>
        <w:t>. № 184. С. 124 - 130.</w:t>
      </w:r>
      <w:r w:rsidR="007863C9" w:rsidRPr="00C60D19">
        <w:rPr>
          <w:rFonts w:ascii="DIN Next CYR" w:hAnsi="DIN Next CYR"/>
          <w:sz w:val="22"/>
          <w:szCs w:val="22"/>
        </w:rPr>
        <w:t xml:space="preserve"> </w:t>
      </w:r>
      <w:r w:rsidR="00E52DC3" w:rsidRPr="00C60D19">
        <w:rPr>
          <w:rFonts w:ascii="DIN Next CYR" w:hAnsi="DIN Next CYR"/>
          <w:sz w:val="22"/>
          <w:szCs w:val="22"/>
          <w:shd w:val="clear" w:color="auto" w:fill="FFFFFF"/>
        </w:rPr>
        <w:t xml:space="preserve">5. </w:t>
      </w:r>
      <w:r w:rsidR="009C5CF6" w:rsidRPr="00C60D19">
        <w:rPr>
          <w:rFonts w:ascii="DIN Next CYR" w:hAnsi="DIN Next CYR"/>
          <w:sz w:val="22"/>
          <w:szCs w:val="22"/>
        </w:rPr>
        <w:t xml:space="preserve">Дорощук Вікторія, Коваль Анатолій, </w:t>
      </w:r>
      <w:proofErr w:type="spellStart"/>
      <w:r w:rsidR="009C5CF6" w:rsidRPr="00C60D19">
        <w:rPr>
          <w:rFonts w:ascii="DIN Next CYR" w:hAnsi="DIN Next CYR"/>
          <w:sz w:val="22"/>
          <w:szCs w:val="22"/>
        </w:rPr>
        <w:t>Дем</w:t>
      </w:r>
      <w:r w:rsidR="009E160C" w:rsidRPr="00C60D19">
        <w:rPr>
          <w:rFonts w:ascii="DIN Next CYR" w:hAnsi="DIN Next CYR"/>
          <w:sz w:val="22"/>
          <w:szCs w:val="22"/>
        </w:rPr>
        <w:t>и</w:t>
      </w:r>
      <w:r w:rsidR="009C5CF6" w:rsidRPr="00C60D19">
        <w:rPr>
          <w:rFonts w:ascii="DIN Next CYR" w:hAnsi="DIN Next CYR"/>
          <w:sz w:val="22"/>
          <w:szCs w:val="22"/>
        </w:rPr>
        <w:t>дюк</w:t>
      </w:r>
      <w:proofErr w:type="spellEnd"/>
      <w:r w:rsidR="009C5CF6" w:rsidRPr="00C60D19">
        <w:rPr>
          <w:rFonts w:ascii="DIN Next CYR" w:hAnsi="DIN Next CYR"/>
          <w:sz w:val="22"/>
          <w:szCs w:val="22"/>
        </w:rPr>
        <w:t xml:space="preserve"> Андрій Оцінка впливу обсягів перевезень вантажів на експлуатаційно-економічні показники роботи а</w:t>
      </w:r>
      <w:r w:rsidR="009E160C" w:rsidRPr="00C60D19">
        <w:rPr>
          <w:rFonts w:ascii="DIN Next CYR" w:hAnsi="DIN Next CYR"/>
          <w:sz w:val="22"/>
          <w:szCs w:val="22"/>
        </w:rPr>
        <w:t>в</w:t>
      </w:r>
      <w:r w:rsidR="009C5CF6" w:rsidRPr="00C60D19">
        <w:rPr>
          <w:rFonts w:ascii="DIN Next CYR" w:hAnsi="DIN Next CYR"/>
          <w:sz w:val="22"/>
          <w:szCs w:val="22"/>
        </w:rPr>
        <w:t>тотранспортних підприємств. Ефективні технології розвитку машинобудування та ефективного функціонування транспортних систем: матеріали ІІ міжнародної науково-теоретичної</w:t>
      </w:r>
      <w:r w:rsidR="009E160C" w:rsidRPr="00C60D19">
        <w:rPr>
          <w:rFonts w:ascii="DIN Next CYR" w:hAnsi="DIN Next CYR"/>
          <w:sz w:val="22"/>
          <w:szCs w:val="22"/>
        </w:rPr>
        <w:t xml:space="preserve"> </w:t>
      </w:r>
      <w:r w:rsidR="009C5CF6" w:rsidRPr="00C60D19">
        <w:rPr>
          <w:rFonts w:ascii="DIN Next CYR" w:hAnsi="DIN Next CYR"/>
          <w:sz w:val="22"/>
          <w:szCs w:val="22"/>
        </w:rPr>
        <w:t>інтернет-конференції 28-29 листопада 2019. Рівне, НУВГП 2019.</w:t>
      </w:r>
      <w:r w:rsidR="00677F4D" w:rsidRPr="00C60D19">
        <w:rPr>
          <w:rFonts w:ascii="DIN Next CYR" w:hAnsi="DIN Next CYR"/>
          <w:sz w:val="22"/>
          <w:szCs w:val="22"/>
          <w:shd w:val="clear" w:color="auto" w:fill="FFFFFF"/>
        </w:rPr>
        <w:t xml:space="preserve"> </w:t>
      </w:r>
      <w:r w:rsidR="00CE4F2F" w:rsidRPr="00C60D19">
        <w:rPr>
          <w:rFonts w:ascii="DIN Next CYR" w:hAnsi="DIN Next CYR"/>
          <w:sz w:val="22"/>
          <w:szCs w:val="22"/>
        </w:rPr>
        <w:t>6</w:t>
      </w:r>
      <w:r w:rsidR="00EB6904" w:rsidRPr="00C60D19">
        <w:rPr>
          <w:rFonts w:ascii="DIN Next CYR" w:hAnsi="DIN Next CYR"/>
          <w:sz w:val="22"/>
          <w:szCs w:val="22"/>
        </w:rPr>
        <w:t xml:space="preserve">. </w:t>
      </w:r>
      <w:proofErr w:type="spellStart"/>
      <w:r w:rsidR="00963CD4" w:rsidRPr="00C60D19">
        <w:rPr>
          <w:rFonts w:ascii="DIN Next CYR" w:hAnsi="DIN Next CYR"/>
          <w:sz w:val="22"/>
          <w:szCs w:val="22"/>
        </w:rPr>
        <w:t>Голотюк</w:t>
      </w:r>
      <w:proofErr w:type="spellEnd"/>
      <w:r w:rsidR="00963CD4" w:rsidRPr="00C60D19">
        <w:rPr>
          <w:rFonts w:ascii="DIN Next CYR" w:hAnsi="DIN Next CYR"/>
          <w:sz w:val="22"/>
          <w:szCs w:val="22"/>
        </w:rPr>
        <w:t xml:space="preserve"> М.В. Дослідження раціонального переміщення вантажів на підприємствах легкої промисловості / </w:t>
      </w:r>
      <w:proofErr w:type="spellStart"/>
      <w:r w:rsidR="00963CD4" w:rsidRPr="00C60D19">
        <w:rPr>
          <w:rFonts w:ascii="DIN Next CYR" w:hAnsi="DIN Next CYR"/>
          <w:sz w:val="22"/>
          <w:szCs w:val="22"/>
        </w:rPr>
        <w:t>Тхорук</w:t>
      </w:r>
      <w:proofErr w:type="spellEnd"/>
      <w:r w:rsidR="00963CD4" w:rsidRPr="00C60D19">
        <w:rPr>
          <w:rFonts w:ascii="DIN Next CYR" w:hAnsi="DIN Next CYR"/>
          <w:sz w:val="22"/>
          <w:szCs w:val="22"/>
        </w:rPr>
        <w:t xml:space="preserve"> Є.І., </w:t>
      </w:r>
      <w:proofErr w:type="spellStart"/>
      <w:r w:rsidR="00963CD4" w:rsidRPr="00C60D19">
        <w:rPr>
          <w:rFonts w:ascii="DIN Next CYR" w:hAnsi="DIN Next CYR"/>
          <w:sz w:val="22"/>
          <w:szCs w:val="22"/>
        </w:rPr>
        <w:t>Пахаренко</w:t>
      </w:r>
      <w:proofErr w:type="spellEnd"/>
      <w:r w:rsidR="00963CD4" w:rsidRPr="00C60D19">
        <w:rPr>
          <w:rFonts w:ascii="DIN Next CYR" w:hAnsi="DIN Next CYR"/>
          <w:sz w:val="22"/>
          <w:szCs w:val="22"/>
        </w:rPr>
        <w:t xml:space="preserve"> В.Л., </w:t>
      </w:r>
      <w:proofErr w:type="spellStart"/>
      <w:r w:rsidR="00963CD4" w:rsidRPr="00C60D19">
        <w:rPr>
          <w:rFonts w:ascii="DIN Next CYR" w:hAnsi="DIN Next CYR"/>
          <w:sz w:val="22"/>
          <w:szCs w:val="22"/>
        </w:rPr>
        <w:t>Голотюк</w:t>
      </w:r>
      <w:proofErr w:type="spellEnd"/>
      <w:r w:rsidR="00963CD4" w:rsidRPr="00C60D19">
        <w:rPr>
          <w:rFonts w:ascii="DIN Next CYR" w:hAnsi="DIN Next CYR"/>
          <w:sz w:val="22"/>
          <w:szCs w:val="22"/>
        </w:rPr>
        <w:t xml:space="preserve"> М.В., </w:t>
      </w:r>
      <w:proofErr w:type="spellStart"/>
      <w:r w:rsidR="00963CD4" w:rsidRPr="00C60D19">
        <w:rPr>
          <w:rFonts w:ascii="DIN Next CYR" w:hAnsi="DIN Next CYR"/>
          <w:sz w:val="22"/>
          <w:szCs w:val="22"/>
        </w:rPr>
        <w:t>Дорощук</w:t>
      </w:r>
      <w:proofErr w:type="spellEnd"/>
      <w:r w:rsidR="00963CD4" w:rsidRPr="00C60D19">
        <w:rPr>
          <w:rFonts w:ascii="DIN Next CYR" w:hAnsi="DIN Next CYR"/>
          <w:sz w:val="22"/>
          <w:szCs w:val="22"/>
        </w:rPr>
        <w:t xml:space="preserve"> В.О. // Вісник НУВГП, випуск 3/2021 (95)  – 2021р. – С. 38-46.</w:t>
      </w:r>
      <w:r w:rsidR="009C64BB" w:rsidRPr="00C60D19">
        <w:rPr>
          <w:rFonts w:ascii="DIN Next CYR" w:hAnsi="DIN Next CYR"/>
          <w:sz w:val="22"/>
          <w:szCs w:val="22"/>
        </w:rPr>
        <w:t xml:space="preserve"> </w:t>
      </w:r>
      <w:r w:rsidR="00A03980" w:rsidRPr="00C60D19">
        <w:rPr>
          <w:rFonts w:ascii="DIN Next CYR" w:hAnsi="DIN Next CYR"/>
          <w:sz w:val="22"/>
          <w:szCs w:val="22"/>
        </w:rPr>
        <w:t xml:space="preserve">7. </w:t>
      </w:r>
      <w:r w:rsidR="00E97382" w:rsidRPr="00C60D19">
        <w:rPr>
          <w:rFonts w:ascii="DIN Next CYR" w:hAnsi="DIN Next CYR"/>
          <w:sz w:val="22"/>
          <w:szCs w:val="22"/>
        </w:rPr>
        <w:t>Дорощук В.О. Дослідження залежності показників роботи автотранспортного підприємства від динаміки обсягів перевезень вантажів (стаття): Проблеми раціонального використання соціально-економічного і природно-ресурсного потенціалу регіону: фінансова політика та інвестиції / Збірник наукових праць, Рівне, 2012, №1 с. 67-75.</w:t>
      </w:r>
      <w:r w:rsidR="00535FD9" w:rsidRPr="00C60D19">
        <w:rPr>
          <w:rFonts w:ascii="DIN Next CYR" w:hAnsi="DIN Next CYR"/>
          <w:sz w:val="22"/>
          <w:szCs w:val="22"/>
        </w:rPr>
        <w:t xml:space="preserve"> </w:t>
      </w:r>
      <w:r w:rsidR="009C5CF6" w:rsidRPr="00C60D19">
        <w:rPr>
          <w:rFonts w:ascii="DIN Next CYR" w:hAnsi="DIN Next CYR"/>
          <w:sz w:val="22"/>
          <w:szCs w:val="22"/>
        </w:rPr>
        <w:t xml:space="preserve">– </w:t>
      </w:r>
      <w:r w:rsidR="00535FD9" w:rsidRPr="00C60D19">
        <w:rPr>
          <w:rFonts w:ascii="DIN Next CYR" w:hAnsi="DIN Next CYR"/>
          <w:sz w:val="22"/>
          <w:szCs w:val="22"/>
        </w:rPr>
        <w:t>С. 207-215.</w:t>
      </w:r>
      <w:r w:rsidR="009C64BB" w:rsidRPr="00C60D19">
        <w:rPr>
          <w:rFonts w:ascii="DIN Next CYR" w:hAnsi="DIN Next CYR"/>
          <w:sz w:val="22"/>
          <w:szCs w:val="22"/>
        </w:rPr>
        <w:t xml:space="preserve"> </w:t>
      </w:r>
      <w:r w:rsidR="00A03980" w:rsidRPr="00C60D19">
        <w:rPr>
          <w:rFonts w:ascii="DIN Next CYR" w:hAnsi="DIN Next CYR"/>
          <w:sz w:val="22"/>
          <w:szCs w:val="22"/>
        </w:rPr>
        <w:t xml:space="preserve">8. </w:t>
      </w:r>
      <w:r w:rsidR="00535FD9" w:rsidRPr="00C60D19">
        <w:rPr>
          <w:rFonts w:ascii="DIN Next CYR" w:hAnsi="DIN Next CYR"/>
          <w:sz w:val="22"/>
          <w:szCs w:val="22"/>
        </w:rPr>
        <w:t xml:space="preserve">Дорощук В.О., Бережняк І.А.. Підвищення ефективності логістичних процесів при здійсненні міжнародних перевезень вантажів// "Інноваційні підходи у відновленні транспортної інфраструктури в особливих мовах воєнного стану: виклики та перспективи": матеріали Міжнародної науково-практичної конференції. (м. Київ, 23-24 жовтня 2024 року) . НТУ – 107 с. – С. 126-128. 9. </w:t>
      </w:r>
      <w:proofErr w:type="spellStart"/>
      <w:r w:rsidR="00535FD9" w:rsidRPr="00C60D19">
        <w:rPr>
          <w:rFonts w:ascii="DIN Next CYR" w:hAnsi="DIN Next CYR"/>
          <w:sz w:val="22"/>
          <w:szCs w:val="22"/>
        </w:rPr>
        <w:t>Дорощук</w:t>
      </w:r>
      <w:proofErr w:type="spellEnd"/>
      <w:r w:rsidR="00535FD9" w:rsidRPr="00C60D19">
        <w:rPr>
          <w:rFonts w:ascii="DIN Next CYR" w:hAnsi="DIN Next CYR"/>
          <w:sz w:val="22"/>
          <w:szCs w:val="22"/>
        </w:rPr>
        <w:t xml:space="preserve"> В.О., Сорока В.С., Сліпенький Є.Б., Бережняк І.А. </w:t>
      </w:r>
      <w:proofErr w:type="spellStart"/>
      <w:r w:rsidR="00535FD9" w:rsidRPr="00C60D19">
        <w:rPr>
          <w:rFonts w:ascii="DIN Next CYR" w:hAnsi="DIN Next CYR"/>
          <w:sz w:val="22"/>
          <w:szCs w:val="22"/>
        </w:rPr>
        <w:t>Яскал</w:t>
      </w:r>
      <w:proofErr w:type="spellEnd"/>
      <w:r w:rsidR="00535FD9" w:rsidRPr="00C60D19">
        <w:rPr>
          <w:rFonts w:ascii="DIN Next CYR" w:hAnsi="DIN Next CYR"/>
          <w:sz w:val="22"/>
          <w:szCs w:val="22"/>
        </w:rPr>
        <w:t xml:space="preserve"> С.В., </w:t>
      </w:r>
      <w:proofErr w:type="spellStart"/>
      <w:r w:rsidR="00535FD9" w:rsidRPr="00C60D19">
        <w:rPr>
          <w:rFonts w:ascii="DIN Next CYR" w:hAnsi="DIN Next CYR"/>
          <w:sz w:val="22"/>
          <w:szCs w:val="22"/>
        </w:rPr>
        <w:t>Яскал</w:t>
      </w:r>
      <w:proofErr w:type="spellEnd"/>
      <w:r w:rsidR="00535FD9" w:rsidRPr="00C60D19">
        <w:rPr>
          <w:rFonts w:ascii="DIN Next CYR" w:hAnsi="DIN Next CYR"/>
          <w:sz w:val="22"/>
          <w:szCs w:val="22"/>
        </w:rPr>
        <w:t xml:space="preserve"> </w:t>
      </w:r>
      <w:r w:rsidR="00535FD9" w:rsidRPr="00C60D19">
        <w:rPr>
          <w:rFonts w:ascii="DIN Next CYR" w:hAnsi="DIN Next CYR"/>
          <w:sz w:val="22"/>
          <w:szCs w:val="22"/>
        </w:rPr>
        <w:lastRenderedPageBreak/>
        <w:t xml:space="preserve">А.В. Шляхи підвищення ефективності використання рухомого складу на міжнародних маршрутах// “ Інноваційні технології розвитку та ефективності функціонування автомобільного транспорту. </w:t>
      </w:r>
      <w:proofErr w:type="spellStart"/>
      <w:r w:rsidR="00535FD9" w:rsidRPr="00C60D19">
        <w:rPr>
          <w:rFonts w:ascii="DIN Next CYR" w:hAnsi="DIN Next CYR"/>
          <w:sz w:val="22"/>
          <w:szCs w:val="22"/>
        </w:rPr>
        <w:t>Innovative</w:t>
      </w:r>
      <w:proofErr w:type="spellEnd"/>
      <w:r w:rsidR="00535FD9" w:rsidRPr="00C60D19">
        <w:rPr>
          <w:rFonts w:ascii="DIN Next CYR" w:hAnsi="DIN Next CYR"/>
          <w:sz w:val="22"/>
          <w:szCs w:val="22"/>
        </w:rPr>
        <w:t xml:space="preserve"> </w:t>
      </w:r>
      <w:proofErr w:type="spellStart"/>
      <w:r w:rsidR="00535FD9" w:rsidRPr="00C60D19">
        <w:rPr>
          <w:rFonts w:ascii="DIN Next CYR" w:hAnsi="DIN Next CYR"/>
          <w:sz w:val="22"/>
          <w:szCs w:val="22"/>
        </w:rPr>
        <w:t>technologies</w:t>
      </w:r>
      <w:proofErr w:type="spellEnd"/>
      <w:r w:rsidR="00535FD9" w:rsidRPr="00C60D19">
        <w:rPr>
          <w:rFonts w:ascii="DIN Next CYR" w:hAnsi="DIN Next CYR"/>
          <w:sz w:val="22"/>
          <w:szCs w:val="22"/>
        </w:rPr>
        <w:t xml:space="preserve"> </w:t>
      </w:r>
      <w:proofErr w:type="spellStart"/>
      <w:r w:rsidR="00535FD9" w:rsidRPr="00C60D19">
        <w:rPr>
          <w:rFonts w:ascii="DIN Next CYR" w:hAnsi="DIN Next CYR"/>
          <w:sz w:val="22"/>
          <w:szCs w:val="22"/>
        </w:rPr>
        <w:t>for</w:t>
      </w:r>
      <w:proofErr w:type="spellEnd"/>
      <w:r w:rsidR="00535FD9" w:rsidRPr="00C60D19">
        <w:rPr>
          <w:rFonts w:ascii="DIN Next CYR" w:hAnsi="DIN Next CYR"/>
          <w:sz w:val="22"/>
          <w:szCs w:val="22"/>
        </w:rPr>
        <w:t xml:space="preserve"> </w:t>
      </w:r>
      <w:proofErr w:type="spellStart"/>
      <w:r w:rsidR="00535FD9" w:rsidRPr="00C60D19">
        <w:rPr>
          <w:rFonts w:ascii="DIN Next CYR" w:hAnsi="DIN Next CYR"/>
          <w:sz w:val="22"/>
          <w:szCs w:val="22"/>
        </w:rPr>
        <w:t>the</w:t>
      </w:r>
      <w:proofErr w:type="spellEnd"/>
      <w:r w:rsidR="00535FD9" w:rsidRPr="00C60D19">
        <w:rPr>
          <w:rFonts w:ascii="DIN Next CYR" w:hAnsi="DIN Next CYR"/>
          <w:sz w:val="22"/>
          <w:szCs w:val="22"/>
        </w:rPr>
        <w:t xml:space="preserve"> </w:t>
      </w:r>
      <w:proofErr w:type="spellStart"/>
      <w:r w:rsidR="00535FD9" w:rsidRPr="00C60D19">
        <w:rPr>
          <w:rFonts w:ascii="DIN Next CYR" w:hAnsi="DIN Next CYR"/>
          <w:sz w:val="22"/>
          <w:szCs w:val="22"/>
        </w:rPr>
        <w:t>development</w:t>
      </w:r>
      <w:proofErr w:type="spellEnd"/>
      <w:r w:rsidR="00535FD9" w:rsidRPr="00C60D19">
        <w:rPr>
          <w:rFonts w:ascii="DIN Next CYR" w:hAnsi="DIN Next CYR"/>
          <w:sz w:val="22"/>
          <w:szCs w:val="22"/>
        </w:rPr>
        <w:t xml:space="preserve"> </w:t>
      </w:r>
      <w:proofErr w:type="spellStart"/>
      <w:r w:rsidR="00535FD9" w:rsidRPr="00C60D19">
        <w:rPr>
          <w:rFonts w:ascii="DIN Next CYR" w:hAnsi="DIN Next CYR"/>
          <w:sz w:val="22"/>
          <w:szCs w:val="22"/>
        </w:rPr>
        <w:t>and</w:t>
      </w:r>
      <w:proofErr w:type="spellEnd"/>
      <w:r w:rsidR="00535FD9" w:rsidRPr="00C60D19">
        <w:rPr>
          <w:rFonts w:ascii="DIN Next CYR" w:hAnsi="DIN Next CYR"/>
          <w:sz w:val="22"/>
          <w:szCs w:val="22"/>
        </w:rPr>
        <w:t xml:space="preserve"> </w:t>
      </w:r>
      <w:proofErr w:type="spellStart"/>
      <w:r w:rsidR="00535FD9" w:rsidRPr="00C60D19">
        <w:rPr>
          <w:rFonts w:ascii="DIN Next CYR" w:hAnsi="DIN Next CYR"/>
          <w:sz w:val="22"/>
          <w:szCs w:val="22"/>
        </w:rPr>
        <w:t>efficiency</w:t>
      </w:r>
      <w:proofErr w:type="spellEnd"/>
      <w:r w:rsidR="00535FD9" w:rsidRPr="00C60D19">
        <w:rPr>
          <w:rFonts w:ascii="DIN Next CYR" w:hAnsi="DIN Next CYR"/>
          <w:sz w:val="22"/>
          <w:szCs w:val="22"/>
        </w:rPr>
        <w:t xml:space="preserve"> </w:t>
      </w:r>
      <w:proofErr w:type="spellStart"/>
      <w:r w:rsidR="00535FD9" w:rsidRPr="00C60D19">
        <w:rPr>
          <w:rFonts w:ascii="DIN Next CYR" w:hAnsi="DIN Next CYR"/>
          <w:sz w:val="22"/>
          <w:szCs w:val="22"/>
        </w:rPr>
        <w:t>of</w:t>
      </w:r>
      <w:proofErr w:type="spellEnd"/>
      <w:r w:rsidR="00535FD9" w:rsidRPr="00C60D19">
        <w:rPr>
          <w:rFonts w:ascii="DIN Next CYR" w:hAnsi="DIN Next CYR"/>
          <w:sz w:val="22"/>
          <w:szCs w:val="22"/>
        </w:rPr>
        <w:t xml:space="preserve"> </w:t>
      </w:r>
      <w:proofErr w:type="spellStart"/>
      <w:r w:rsidR="00535FD9" w:rsidRPr="00C60D19">
        <w:rPr>
          <w:rFonts w:ascii="DIN Next CYR" w:hAnsi="DIN Next CYR"/>
          <w:sz w:val="22"/>
          <w:szCs w:val="22"/>
        </w:rPr>
        <w:t>road</w:t>
      </w:r>
      <w:proofErr w:type="spellEnd"/>
      <w:r w:rsidR="00535FD9" w:rsidRPr="00C60D19">
        <w:rPr>
          <w:rFonts w:ascii="DIN Next CYR" w:hAnsi="DIN Next CYR"/>
          <w:sz w:val="22"/>
          <w:szCs w:val="22"/>
        </w:rPr>
        <w:t xml:space="preserve"> </w:t>
      </w:r>
      <w:proofErr w:type="spellStart"/>
      <w:r w:rsidR="00535FD9" w:rsidRPr="00C60D19">
        <w:rPr>
          <w:rFonts w:ascii="DIN Next CYR" w:hAnsi="DIN Next CYR"/>
          <w:sz w:val="22"/>
          <w:szCs w:val="22"/>
        </w:rPr>
        <w:t>transport</w:t>
      </w:r>
      <w:proofErr w:type="spellEnd"/>
      <w:r w:rsidR="00535FD9" w:rsidRPr="00C60D19">
        <w:rPr>
          <w:rFonts w:ascii="DIN Next CYR" w:hAnsi="DIN Next CYR"/>
          <w:sz w:val="22"/>
          <w:szCs w:val="22"/>
        </w:rPr>
        <w:t xml:space="preserve"> ”: матеріали VІІ Міжнародної науково-практичної конференції. (м. Кропивницький, з 20 по 22 листопада 2024 року) . ЦНТУ</w:t>
      </w:r>
      <w:r w:rsidR="0026675D" w:rsidRPr="00C60D19">
        <w:rPr>
          <w:rFonts w:ascii="DIN Next CYR" w:hAnsi="DIN Next CYR"/>
          <w:sz w:val="22"/>
          <w:szCs w:val="22"/>
        </w:rPr>
        <w:t>.</w:t>
      </w:r>
      <w:r w:rsidR="009C64BB" w:rsidRPr="00C60D19">
        <w:rPr>
          <w:rFonts w:ascii="DIN Next CYR" w:hAnsi="DIN Next CYR"/>
          <w:sz w:val="22"/>
          <w:szCs w:val="22"/>
        </w:rPr>
        <w:t xml:space="preserve"> </w:t>
      </w:r>
      <w:r w:rsidR="00AE2D03" w:rsidRPr="00C60D19">
        <w:rPr>
          <w:rFonts w:ascii="DIN Next CYR" w:hAnsi="DIN Next CYR"/>
          <w:sz w:val="22"/>
          <w:szCs w:val="22"/>
        </w:rPr>
        <w:t xml:space="preserve">10. </w:t>
      </w:r>
      <w:proofErr w:type="spellStart"/>
      <w:r w:rsidR="00AE2D03" w:rsidRPr="00C60D19">
        <w:rPr>
          <w:rFonts w:ascii="DIN Next CYR" w:hAnsi="DIN Next CYR"/>
          <w:sz w:val="22"/>
          <w:szCs w:val="22"/>
        </w:rPr>
        <w:t>Самостян</w:t>
      </w:r>
      <w:proofErr w:type="spellEnd"/>
      <w:r w:rsidR="00AE2D03" w:rsidRPr="00C60D19">
        <w:rPr>
          <w:rFonts w:ascii="DIN Next CYR" w:hAnsi="DIN Next CYR"/>
          <w:sz w:val="22"/>
          <w:szCs w:val="22"/>
        </w:rPr>
        <w:t xml:space="preserve"> В.Р. Удосконалення процесу планування перевезення вантажів автомобільним транспортом: монографія / В.Р. </w:t>
      </w:r>
      <w:proofErr w:type="spellStart"/>
      <w:r w:rsidR="00AE2D03" w:rsidRPr="00C60D19">
        <w:rPr>
          <w:rFonts w:ascii="DIN Next CYR" w:hAnsi="DIN Next CYR"/>
          <w:sz w:val="22"/>
          <w:szCs w:val="22"/>
        </w:rPr>
        <w:t>Самостян</w:t>
      </w:r>
      <w:proofErr w:type="spellEnd"/>
      <w:r w:rsidR="00AE2D03" w:rsidRPr="00C60D19">
        <w:rPr>
          <w:rFonts w:ascii="DIN Next CYR" w:hAnsi="DIN Next CYR"/>
          <w:sz w:val="22"/>
          <w:szCs w:val="22"/>
        </w:rPr>
        <w:t>, В.П. Онищук – Луцьк : ІВВ ЛНТУ, 2023. 158 с.</w:t>
      </w:r>
      <w:r w:rsidR="00A61D9D" w:rsidRPr="00C60D19">
        <w:rPr>
          <w:rFonts w:ascii="DIN Next CYR" w:hAnsi="DIN Next CYR"/>
          <w:sz w:val="22"/>
          <w:szCs w:val="22"/>
        </w:rPr>
        <w:t xml:space="preserve"> 11. Четверухін Б.М. Дослідження операцій в транспортних системах. Частина І. Методи лінійного програмування та їх застосування. К. УТУ. 2000. 91 с.</w:t>
      </w:r>
    </w:p>
    <w:p w14:paraId="3030F9B9" w14:textId="01D6EC50" w:rsidR="00E97382" w:rsidRPr="00C60D19" w:rsidRDefault="00C60D19" w:rsidP="00C60D19">
      <w:pPr>
        <w:autoSpaceDE w:val="0"/>
        <w:autoSpaceDN w:val="0"/>
        <w:jc w:val="both"/>
        <w:rPr>
          <w:rFonts w:ascii="DIN Next CYR" w:hAnsi="DIN Next CYR"/>
          <w:b/>
          <w:lang w:val="en-US"/>
        </w:rPr>
      </w:pPr>
      <w:r w:rsidRPr="00C60D19">
        <w:rPr>
          <w:rFonts w:ascii="DIN Next CYR" w:hAnsi="DIN Next CYR"/>
          <w:b/>
          <w:lang w:val="en-US"/>
        </w:rPr>
        <w:t>____________________________________________________________</w:t>
      </w:r>
    </w:p>
    <w:p w14:paraId="15DDA4E0" w14:textId="2955519D" w:rsidR="00E97382" w:rsidRPr="00C60D19" w:rsidRDefault="00E97382" w:rsidP="00C60D19">
      <w:pPr>
        <w:autoSpaceDE w:val="0"/>
        <w:autoSpaceDN w:val="0"/>
        <w:adjustRightInd w:val="0"/>
        <w:jc w:val="both"/>
        <w:rPr>
          <w:rFonts w:ascii="DIN Next CYR" w:eastAsia="Batang" w:hAnsi="DIN Next CYR"/>
          <w:b/>
          <w:bCs/>
          <w:lang w:val="en-GB" w:eastAsia="ko-KR"/>
        </w:rPr>
      </w:pPr>
      <w:bookmarkStart w:id="6" w:name="_Hlk187300465"/>
    </w:p>
    <w:p w14:paraId="4D737FCE" w14:textId="12670954" w:rsidR="00CC75FB" w:rsidRPr="00C60D19" w:rsidRDefault="00CB51C3" w:rsidP="00C60D19">
      <w:pPr>
        <w:autoSpaceDE w:val="0"/>
        <w:autoSpaceDN w:val="0"/>
        <w:adjustRightInd w:val="0"/>
        <w:jc w:val="both"/>
        <w:rPr>
          <w:rFonts w:ascii="DIN Next CYR" w:eastAsia="Batang" w:hAnsi="DIN Next CYR"/>
          <w:b/>
          <w:bCs/>
          <w:lang w:val="en-GB" w:eastAsia="ko-KR"/>
        </w:rPr>
      </w:pPr>
      <w:proofErr w:type="spellStart"/>
      <w:r w:rsidRPr="00C60D19">
        <w:rPr>
          <w:rFonts w:ascii="DIN Next CYR" w:eastAsia="Batang" w:hAnsi="DIN Next CYR"/>
          <w:b/>
          <w:bCs/>
          <w:lang w:val="en-GB" w:eastAsia="ko-KR"/>
        </w:rPr>
        <w:t>Doroshchuk</w:t>
      </w:r>
      <w:proofErr w:type="spellEnd"/>
      <w:r w:rsidRPr="00C60D19">
        <w:rPr>
          <w:rFonts w:ascii="DIN Next CYR" w:eastAsia="Batang" w:hAnsi="DIN Next CYR"/>
          <w:b/>
          <w:bCs/>
          <w:lang w:val="en-GB" w:eastAsia="ko-KR"/>
        </w:rPr>
        <w:t xml:space="preserve">, V., Senior Lecturer, </w:t>
      </w:r>
      <w:bookmarkEnd w:id="6"/>
      <w:proofErr w:type="spellStart"/>
      <w:r w:rsidR="009B5CD0" w:rsidRPr="00C60D19">
        <w:rPr>
          <w:rFonts w:ascii="DIN Next CYR" w:hAnsi="DIN Next CYR"/>
          <w:b/>
          <w:lang w:val="en-GB"/>
        </w:rPr>
        <w:t>Soroka</w:t>
      </w:r>
      <w:proofErr w:type="spellEnd"/>
      <w:r w:rsidR="009B5CD0" w:rsidRPr="00C60D19">
        <w:rPr>
          <w:rFonts w:ascii="DIN Next CYR" w:hAnsi="DIN Next CYR"/>
          <w:b/>
          <w:lang w:val="en-GB"/>
        </w:rPr>
        <w:t xml:space="preserve"> V., </w:t>
      </w:r>
      <w:r w:rsidR="009B5CD0" w:rsidRPr="00C60D19">
        <w:rPr>
          <w:rFonts w:ascii="DIN Next CYR" w:eastAsia="Batang" w:hAnsi="DIN Next CYR"/>
          <w:b/>
          <w:bCs/>
          <w:lang w:val="en-GB" w:eastAsia="ko-KR"/>
        </w:rPr>
        <w:t>Candidate of Engineering (</w:t>
      </w:r>
      <w:proofErr w:type="spellStart"/>
      <w:proofErr w:type="gramStart"/>
      <w:r w:rsidR="009B5CD0" w:rsidRPr="00C60D19">
        <w:rPr>
          <w:rFonts w:ascii="DIN Next CYR" w:eastAsia="Batang" w:hAnsi="DIN Next CYR"/>
          <w:b/>
          <w:bCs/>
          <w:lang w:val="en-GB" w:eastAsia="ko-KR"/>
        </w:rPr>
        <w:t>Ph.D</w:t>
      </w:r>
      <w:proofErr w:type="spellEnd"/>
      <w:proofErr w:type="gramEnd"/>
      <w:r w:rsidR="009B5CD0" w:rsidRPr="00C60D19">
        <w:rPr>
          <w:rFonts w:ascii="DIN Next CYR" w:eastAsia="Batang" w:hAnsi="DIN Next CYR"/>
          <w:b/>
          <w:bCs/>
          <w:lang w:val="en-GB" w:eastAsia="ko-KR"/>
        </w:rPr>
        <w:t xml:space="preserve">), </w:t>
      </w:r>
      <w:r w:rsidRPr="00C60D19">
        <w:rPr>
          <w:rFonts w:ascii="DIN Next CYR" w:eastAsia="Batang" w:hAnsi="DIN Next CYR"/>
          <w:b/>
          <w:bCs/>
          <w:lang w:val="en-GB" w:eastAsia="ko-KR"/>
        </w:rPr>
        <w:t xml:space="preserve">Associate Professor, </w:t>
      </w:r>
      <w:proofErr w:type="spellStart"/>
      <w:r w:rsidR="00CC75FB" w:rsidRPr="00C60D19">
        <w:rPr>
          <w:rFonts w:ascii="DIN Next CYR" w:eastAsia="Batang" w:hAnsi="DIN Next CYR"/>
          <w:b/>
          <w:bCs/>
          <w:lang w:val="en-GB" w:eastAsia="ko-KR"/>
        </w:rPr>
        <w:t>Holotiuk</w:t>
      </w:r>
      <w:proofErr w:type="spellEnd"/>
      <w:r w:rsidR="0014727F" w:rsidRPr="00C60D19">
        <w:rPr>
          <w:rFonts w:ascii="DIN Next CYR" w:eastAsia="Batang" w:hAnsi="DIN Next CYR"/>
          <w:b/>
          <w:bCs/>
          <w:lang w:val="en-GB" w:eastAsia="ko-KR"/>
        </w:rPr>
        <w:t xml:space="preserve"> M.</w:t>
      </w:r>
      <w:r w:rsidR="00CC75FB" w:rsidRPr="00C60D19">
        <w:rPr>
          <w:rFonts w:ascii="DIN Next CYR" w:eastAsia="Batang" w:hAnsi="DIN Next CYR"/>
          <w:b/>
          <w:bCs/>
          <w:lang w:val="en-GB" w:eastAsia="ko-KR"/>
        </w:rPr>
        <w:t xml:space="preserve">, Candidate of Engineering </w:t>
      </w:r>
      <w:r w:rsidR="0014727F" w:rsidRPr="00C60D19">
        <w:rPr>
          <w:rFonts w:ascii="DIN Next CYR" w:eastAsia="Batang" w:hAnsi="DIN Next CYR"/>
          <w:b/>
          <w:bCs/>
          <w:lang w:val="en-GB" w:eastAsia="ko-KR"/>
        </w:rPr>
        <w:t>(</w:t>
      </w:r>
      <w:proofErr w:type="spellStart"/>
      <w:r w:rsidR="0014727F" w:rsidRPr="00C60D19">
        <w:rPr>
          <w:rFonts w:ascii="DIN Next CYR" w:eastAsia="Batang" w:hAnsi="DIN Next CYR"/>
          <w:b/>
          <w:bCs/>
          <w:lang w:val="en-GB" w:eastAsia="ko-KR"/>
        </w:rPr>
        <w:t>Ph.D</w:t>
      </w:r>
      <w:proofErr w:type="spellEnd"/>
      <w:r w:rsidR="0014727F" w:rsidRPr="00C60D19">
        <w:rPr>
          <w:rFonts w:ascii="DIN Next CYR" w:eastAsia="Batang" w:hAnsi="DIN Next CYR"/>
          <w:b/>
          <w:bCs/>
          <w:lang w:val="en-GB" w:eastAsia="ko-KR"/>
        </w:rPr>
        <w:t>)</w:t>
      </w:r>
      <w:r w:rsidR="00CC75FB" w:rsidRPr="00C60D19">
        <w:rPr>
          <w:rFonts w:ascii="DIN Next CYR" w:eastAsia="Batang" w:hAnsi="DIN Next CYR"/>
          <w:b/>
          <w:bCs/>
          <w:lang w:val="en-GB" w:eastAsia="ko-KR"/>
        </w:rPr>
        <w:t xml:space="preserve">, </w:t>
      </w:r>
      <w:r w:rsidR="0014727F" w:rsidRPr="00C60D19">
        <w:rPr>
          <w:rFonts w:ascii="DIN Next CYR" w:eastAsia="Batang" w:hAnsi="DIN Next CYR"/>
          <w:b/>
          <w:bCs/>
          <w:lang w:val="en-GB" w:eastAsia="ko-KR"/>
        </w:rPr>
        <w:t xml:space="preserve">Associate Professor, </w:t>
      </w:r>
      <w:proofErr w:type="spellStart"/>
      <w:r w:rsidRPr="00C60D19">
        <w:rPr>
          <w:rFonts w:ascii="DIN Next CYR" w:eastAsia="Batang" w:hAnsi="DIN Next CYR"/>
          <w:b/>
          <w:lang w:val="en-GB" w:eastAsia="ko-KR"/>
        </w:rPr>
        <w:t>Slipenkyi</w:t>
      </w:r>
      <w:proofErr w:type="spellEnd"/>
      <w:r w:rsidRPr="00C60D19">
        <w:rPr>
          <w:rFonts w:ascii="DIN Next CYR" w:eastAsia="Batang" w:hAnsi="DIN Next CYR"/>
          <w:b/>
          <w:lang w:eastAsia="ko-KR"/>
        </w:rPr>
        <w:t xml:space="preserve"> </w:t>
      </w:r>
      <w:r w:rsidRPr="00C60D19">
        <w:rPr>
          <w:rFonts w:ascii="DIN Next CYR" w:eastAsia="Batang" w:hAnsi="DIN Next CYR"/>
          <w:b/>
          <w:lang w:val="en-GB" w:eastAsia="ko-KR"/>
        </w:rPr>
        <w:t>E</w:t>
      </w:r>
      <w:r w:rsidRPr="00C60D19">
        <w:rPr>
          <w:rFonts w:ascii="DIN Next CYR" w:eastAsia="Batang" w:hAnsi="DIN Next CYR"/>
          <w:b/>
          <w:lang w:eastAsia="ko-KR"/>
        </w:rPr>
        <w:t>.</w:t>
      </w:r>
      <w:r w:rsidRPr="00C60D19">
        <w:rPr>
          <w:rFonts w:ascii="DIN Next CYR" w:eastAsia="Batang" w:hAnsi="DIN Next CYR"/>
          <w:b/>
          <w:lang w:val="en-GB" w:eastAsia="ko-KR"/>
        </w:rPr>
        <w:t>, V., Senior Lecturer,</w:t>
      </w:r>
      <w:r w:rsidR="00412FF7" w:rsidRPr="00C60D19">
        <w:rPr>
          <w:rFonts w:ascii="DIN Next CYR" w:eastAsia="Batang" w:hAnsi="DIN Next CYR"/>
          <w:b/>
          <w:lang w:val="en-GB" w:eastAsia="ko-KR"/>
        </w:rPr>
        <w:t xml:space="preserve"> </w:t>
      </w:r>
      <w:proofErr w:type="spellStart"/>
      <w:r w:rsidR="004046F7" w:rsidRPr="00C60D19">
        <w:rPr>
          <w:rFonts w:ascii="DIN Next CYR" w:hAnsi="DIN Next CYR"/>
          <w:b/>
          <w:lang w:val="en-GB"/>
        </w:rPr>
        <w:t>Berezhniak</w:t>
      </w:r>
      <w:proofErr w:type="spellEnd"/>
      <w:r w:rsidR="004046F7" w:rsidRPr="00C60D19">
        <w:rPr>
          <w:rFonts w:ascii="DIN Next CYR" w:hAnsi="DIN Next CYR"/>
          <w:b/>
          <w:lang w:val="en-GB"/>
        </w:rPr>
        <w:t xml:space="preserve"> I</w:t>
      </w:r>
      <w:r w:rsidR="004046F7" w:rsidRPr="00C60D19">
        <w:rPr>
          <w:rFonts w:ascii="DIN Next CYR" w:hAnsi="DIN Next CYR"/>
          <w:b/>
        </w:rPr>
        <w:t xml:space="preserve">., </w:t>
      </w:r>
      <w:r w:rsidR="004046F7" w:rsidRPr="00C60D19">
        <w:rPr>
          <w:rFonts w:ascii="DIN Next CYR" w:hAnsi="DIN Next CYR"/>
          <w:b/>
          <w:lang w:val="en-GB"/>
        </w:rPr>
        <w:t>student o</w:t>
      </w:r>
      <w:bookmarkStart w:id="7" w:name="_GoBack"/>
      <w:bookmarkEnd w:id="7"/>
      <w:r w:rsidR="004046F7" w:rsidRPr="00C60D19">
        <w:rPr>
          <w:rFonts w:ascii="DIN Next CYR" w:hAnsi="DIN Next CYR"/>
          <w:b/>
          <w:lang w:val="en-GB"/>
        </w:rPr>
        <w:t>f the TT-</w:t>
      </w:r>
      <w:r w:rsidR="004046F7" w:rsidRPr="00C60D19">
        <w:rPr>
          <w:rFonts w:ascii="DIN Next CYR" w:hAnsi="DIN Next CYR"/>
          <w:b/>
        </w:rPr>
        <w:t>4</w:t>
      </w:r>
      <w:r w:rsidR="004046F7" w:rsidRPr="00C60D19">
        <w:rPr>
          <w:rFonts w:ascii="DIN Next CYR" w:hAnsi="DIN Next CYR"/>
          <w:b/>
          <w:lang w:val="en-GB"/>
        </w:rPr>
        <w:t>1 group</w:t>
      </w:r>
      <w:r w:rsidR="00F24061" w:rsidRPr="00C60D19">
        <w:rPr>
          <w:rFonts w:ascii="DIN Next CYR" w:eastAsia="Batang" w:hAnsi="DIN Next CYR"/>
          <w:b/>
          <w:bCs/>
          <w:lang w:val="en-GB" w:eastAsia="ko-KR"/>
        </w:rPr>
        <w:t xml:space="preserve">, </w:t>
      </w:r>
      <w:r w:rsidR="00CC75FB" w:rsidRPr="00C60D19">
        <w:rPr>
          <w:rFonts w:ascii="DIN Next CYR" w:eastAsia="Batang" w:hAnsi="DIN Next CYR"/>
          <w:b/>
          <w:bCs/>
          <w:lang w:val="en-GB" w:eastAsia="ko-KR"/>
        </w:rPr>
        <w:t>(</w:t>
      </w:r>
      <w:r w:rsidR="000B208B" w:rsidRPr="00C60D19">
        <w:rPr>
          <w:rFonts w:ascii="DIN Next CYR" w:hAnsi="DIN Next CYR"/>
          <w:b/>
          <w:lang w:val="en-GB"/>
        </w:rPr>
        <w:t>National University of Water and Environmental Engineering, Rivne</w:t>
      </w:r>
      <w:r w:rsidR="00CC75FB" w:rsidRPr="00C60D19">
        <w:rPr>
          <w:rFonts w:ascii="DIN Next CYR" w:eastAsia="Batang" w:hAnsi="DIN Next CYR"/>
          <w:b/>
          <w:bCs/>
          <w:lang w:val="en-GB" w:eastAsia="ko-KR"/>
        </w:rPr>
        <w:t>)</w:t>
      </w:r>
    </w:p>
    <w:p w14:paraId="62FACE90" w14:textId="77777777" w:rsidR="00CC75FB" w:rsidRPr="00C60D19" w:rsidRDefault="00CC75FB" w:rsidP="00C60D19">
      <w:pPr>
        <w:autoSpaceDE w:val="0"/>
        <w:autoSpaceDN w:val="0"/>
        <w:adjustRightInd w:val="0"/>
        <w:rPr>
          <w:rFonts w:ascii="DIN Next CYR" w:eastAsia="Batang" w:hAnsi="DIN Next CYR"/>
          <w:b/>
          <w:bCs/>
          <w:color w:val="FF0000"/>
          <w:lang w:val="en-GB" w:eastAsia="ko-KR"/>
        </w:rPr>
      </w:pPr>
    </w:p>
    <w:p w14:paraId="25C8AD91" w14:textId="26732C8F" w:rsidR="009B5CD0" w:rsidRPr="00C60D19" w:rsidRDefault="00434944" w:rsidP="00C60D19">
      <w:pPr>
        <w:pStyle w:val="HTML"/>
        <w:shd w:val="clear" w:color="auto" w:fill="FFFFFF"/>
        <w:jc w:val="center"/>
        <w:rPr>
          <w:rFonts w:ascii="DIN Next CYR" w:hAnsi="DIN Next CYR" w:cs="Times New Roman"/>
          <w:b/>
          <w:bCs/>
          <w:sz w:val="24"/>
          <w:szCs w:val="24"/>
          <w:lang w:val="en-GB"/>
        </w:rPr>
      </w:pPr>
      <w:r w:rsidRPr="00C60D19">
        <w:rPr>
          <w:rFonts w:ascii="DIN Next CYR" w:hAnsi="DIN Next CYR" w:cs="Times New Roman"/>
          <w:b/>
          <w:sz w:val="24"/>
          <w:szCs w:val="24"/>
          <w:lang w:val="en-GB"/>
        </w:rPr>
        <w:t>IMPROVEMENT OF TECHNICAL AND OPERATIONAL PERFORMANCE OF THE ROLLING STOCK OF THE TRANSPORT COMPANY</w:t>
      </w:r>
    </w:p>
    <w:p w14:paraId="1EB76832" w14:textId="77777777" w:rsidR="009B5CD0" w:rsidRPr="00C60D19" w:rsidRDefault="009B5CD0" w:rsidP="00C60D19">
      <w:pPr>
        <w:rPr>
          <w:rFonts w:ascii="DIN Next CYR" w:hAnsi="DIN Next CYR"/>
          <w:b/>
          <w:color w:val="FF0000"/>
          <w:spacing w:val="-4"/>
          <w:sz w:val="20"/>
          <w:szCs w:val="20"/>
          <w:lang w:val="en-GB"/>
        </w:rPr>
      </w:pPr>
    </w:p>
    <w:p w14:paraId="10642493" w14:textId="7971BC3E" w:rsidR="006504DD" w:rsidRPr="00C60D19" w:rsidRDefault="00D62335" w:rsidP="00C60D19">
      <w:pPr>
        <w:jc w:val="both"/>
        <w:rPr>
          <w:rFonts w:ascii="DIN Next CYR" w:hAnsi="DIN Next CYR"/>
          <w:b/>
          <w:spacing w:val="-4"/>
        </w:rPr>
      </w:pPr>
      <w:r w:rsidRPr="00C60D19">
        <w:rPr>
          <w:rFonts w:ascii="DIN Next CYR" w:hAnsi="DIN Next CYR"/>
          <w:b/>
          <w:spacing w:val="-4"/>
          <w:lang w:val="en-GB"/>
        </w:rPr>
        <w:t>The article presents the results of a study of technical and operational indicators of the rolling stock of a transport enterprise. The aim of the study is to improve the operation of the rolling stock of a transport enterprise by improving the operational performance of rolling stock on routes. Many road transport enterprises have significant reserves of production capacity that are not fully utilized. To increase the efficiency of their work, motor transport enterprises need to optimize the use of available resources and expand the range of services.</w:t>
      </w:r>
      <w:r w:rsidRPr="00C60D19">
        <w:rPr>
          <w:rFonts w:ascii="DIN Next CYR" w:hAnsi="DIN Next CYR"/>
          <w:b/>
          <w:spacing w:val="-4"/>
        </w:rPr>
        <w:t xml:space="preserve"> </w:t>
      </w:r>
      <w:r w:rsidRPr="00C60D19">
        <w:rPr>
          <w:rFonts w:ascii="DIN Next CYR" w:hAnsi="DIN Next CYR"/>
          <w:b/>
          <w:spacing w:val="-4"/>
          <w:lang w:val="en-GB"/>
        </w:rPr>
        <w:t xml:space="preserve">Insufficient study of the theoretical aspects of production development in a market economy hinders the efficiency of Ukrainian enterprises. Additional research is needed to address these issues. </w:t>
      </w:r>
      <w:r w:rsidRPr="00C60D19">
        <w:rPr>
          <w:rFonts w:ascii="DIN Next CYR" w:hAnsi="DIN Next CYR"/>
          <w:b/>
          <w:spacing w:val="-4"/>
        </w:rPr>
        <w:t xml:space="preserve"> </w:t>
      </w:r>
      <w:r w:rsidRPr="00C60D19">
        <w:rPr>
          <w:rFonts w:ascii="DIN Next CYR" w:hAnsi="DIN Next CYR"/>
          <w:b/>
          <w:spacing w:val="-4"/>
          <w:lang w:val="en-GB"/>
        </w:rPr>
        <w:t>In order to achieve maximum results, enterprises must develop and implement a strategy that will allow them to fully utilize their production potential. The choice of a development strategy depends on a set of internal and external factors affecting the company's operations.</w:t>
      </w:r>
      <w:r w:rsidR="002E346E" w:rsidRPr="00C60D19">
        <w:rPr>
          <w:rFonts w:ascii="DIN Next CYR" w:hAnsi="DIN Next CYR"/>
          <w:b/>
          <w:spacing w:val="-4"/>
        </w:rPr>
        <w:t xml:space="preserve"> </w:t>
      </w:r>
      <w:proofErr w:type="spellStart"/>
      <w:r w:rsidR="002E346E" w:rsidRPr="00C60D19">
        <w:rPr>
          <w:rFonts w:ascii="DIN Next CYR" w:hAnsi="DIN Next CYR"/>
          <w:b/>
          <w:spacing w:val="-4"/>
        </w:rPr>
        <w:t>The</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object</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of</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the</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study</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is</w:t>
      </w:r>
      <w:proofErr w:type="spellEnd"/>
      <w:r w:rsidR="002E346E" w:rsidRPr="00C60D19">
        <w:rPr>
          <w:rFonts w:ascii="DIN Next CYR" w:hAnsi="DIN Next CYR"/>
          <w:b/>
          <w:spacing w:val="-4"/>
        </w:rPr>
        <w:t xml:space="preserve"> a </w:t>
      </w:r>
      <w:proofErr w:type="spellStart"/>
      <w:r w:rsidR="002E346E" w:rsidRPr="00C60D19">
        <w:rPr>
          <w:rFonts w:ascii="DIN Next CYR" w:hAnsi="DIN Next CYR"/>
          <w:b/>
          <w:spacing w:val="-4"/>
        </w:rPr>
        <w:t>system</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of</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indicators</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that</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assess</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the</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efficiency</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of</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transportation</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services</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Regular</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analysis</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of</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such</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indicators</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as</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downtime</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and</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fuel</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costs</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allows</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us</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to</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identify</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reserves</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for</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improving</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the</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efficiency</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of</w:t>
      </w:r>
      <w:proofErr w:type="spellEnd"/>
      <w:r w:rsidR="002E346E" w:rsidRPr="00C60D19">
        <w:rPr>
          <w:rFonts w:ascii="DIN Next CYR" w:hAnsi="DIN Next CYR"/>
          <w:b/>
          <w:spacing w:val="-4"/>
        </w:rPr>
        <w:t xml:space="preserve"> </w:t>
      </w:r>
      <w:proofErr w:type="spellStart"/>
      <w:r w:rsidR="002E346E" w:rsidRPr="00C60D19">
        <w:rPr>
          <w:rFonts w:ascii="DIN Next CYR" w:hAnsi="DIN Next CYR"/>
          <w:b/>
          <w:spacing w:val="-4"/>
        </w:rPr>
        <w:t>transportation</w:t>
      </w:r>
      <w:proofErr w:type="spellEnd"/>
      <w:r w:rsidR="002E346E" w:rsidRPr="00C60D19">
        <w:rPr>
          <w:rFonts w:ascii="DIN Next CYR" w:hAnsi="DIN Next CYR"/>
          <w:b/>
          <w:spacing w:val="-4"/>
        </w:rPr>
        <w:t>.</w:t>
      </w:r>
      <w:r w:rsidR="00985BFB" w:rsidRPr="00C60D19">
        <w:rPr>
          <w:rFonts w:ascii="DIN Next CYR" w:hAnsi="DIN Next CYR"/>
          <w:b/>
          <w:spacing w:val="-4"/>
        </w:rPr>
        <w:t xml:space="preserve"> </w:t>
      </w:r>
      <w:proofErr w:type="spellStart"/>
      <w:r w:rsidR="00985BFB" w:rsidRPr="00C60D19">
        <w:rPr>
          <w:rFonts w:ascii="DIN Next CYR" w:hAnsi="DIN Next CYR"/>
          <w:b/>
          <w:spacing w:val="-4"/>
        </w:rPr>
        <w:t>To</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get</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an</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objective</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assessment</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of</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the</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results</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of</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measures</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to</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improve</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transportation</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organization</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it</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is</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necessary</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to</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use</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comprehensive</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indicators</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that</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allow</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you</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to</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form</w:t>
      </w:r>
      <w:proofErr w:type="spellEnd"/>
      <w:r w:rsidR="00985BFB" w:rsidRPr="00C60D19">
        <w:rPr>
          <w:rFonts w:ascii="DIN Next CYR" w:hAnsi="DIN Next CYR"/>
          <w:b/>
          <w:spacing w:val="-4"/>
        </w:rPr>
        <w:t xml:space="preserve"> a </w:t>
      </w:r>
      <w:proofErr w:type="spellStart"/>
      <w:r w:rsidR="00985BFB" w:rsidRPr="00C60D19">
        <w:rPr>
          <w:rFonts w:ascii="DIN Next CYR" w:hAnsi="DIN Next CYR"/>
          <w:b/>
          <w:spacing w:val="-4"/>
        </w:rPr>
        <w:t>general</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idea</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of</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their</w:t>
      </w:r>
      <w:proofErr w:type="spellEnd"/>
      <w:r w:rsidR="00985BFB" w:rsidRPr="00C60D19">
        <w:rPr>
          <w:rFonts w:ascii="DIN Next CYR" w:hAnsi="DIN Next CYR"/>
          <w:b/>
          <w:spacing w:val="-4"/>
        </w:rPr>
        <w:t xml:space="preserve"> </w:t>
      </w:r>
      <w:proofErr w:type="spellStart"/>
      <w:r w:rsidR="00985BFB" w:rsidRPr="00C60D19">
        <w:rPr>
          <w:rFonts w:ascii="DIN Next CYR" w:hAnsi="DIN Next CYR"/>
          <w:b/>
          <w:spacing w:val="-4"/>
        </w:rPr>
        <w:t>effectiveness</w:t>
      </w:r>
      <w:proofErr w:type="spellEnd"/>
      <w:r w:rsidR="00985BFB" w:rsidRPr="00C60D19">
        <w:rPr>
          <w:rFonts w:ascii="DIN Next CYR" w:hAnsi="DIN Next CYR"/>
          <w:b/>
          <w:spacing w:val="-4"/>
        </w:rPr>
        <w:t>.</w:t>
      </w:r>
    </w:p>
    <w:p w14:paraId="59B1085C" w14:textId="661C5F88" w:rsidR="00CC75FB" w:rsidRPr="00C60D19" w:rsidRDefault="00942461" w:rsidP="00C60D19">
      <w:pPr>
        <w:jc w:val="both"/>
        <w:rPr>
          <w:rFonts w:ascii="DIN Next CYR" w:hAnsi="DIN Next CYR"/>
          <w:b/>
          <w:lang w:val="en-GB"/>
        </w:rPr>
      </w:pPr>
      <w:r w:rsidRPr="00C60D19">
        <w:rPr>
          <w:rFonts w:ascii="DIN Next CYR" w:hAnsi="DIN Next CYR"/>
          <w:b/>
          <w:i/>
          <w:lang w:val="en-GB"/>
        </w:rPr>
        <w:lastRenderedPageBreak/>
        <w:t>Keywords:</w:t>
      </w:r>
      <w:r w:rsidRPr="00C60D19">
        <w:rPr>
          <w:rFonts w:ascii="DIN Next CYR" w:hAnsi="DIN Next CYR"/>
          <w:b/>
          <w:lang w:val="en-GB"/>
        </w:rPr>
        <w:t xml:space="preserve"> </w:t>
      </w:r>
      <w:r w:rsidR="00985BFB" w:rsidRPr="00C60D19">
        <w:rPr>
          <w:rFonts w:ascii="DIN Next CYR" w:hAnsi="DIN Next CYR"/>
          <w:b/>
          <w:lang w:val="en-GB"/>
        </w:rPr>
        <w:t>technical and operational indicators, transport enterprise, routes, rolling stock, transportation organization, transportation efficiency.</w:t>
      </w:r>
    </w:p>
    <w:p w14:paraId="6989C55C" w14:textId="4D40924F" w:rsidR="00C60D19" w:rsidRPr="00C60D19" w:rsidRDefault="00C60D19" w:rsidP="00C60D19">
      <w:pPr>
        <w:jc w:val="both"/>
        <w:rPr>
          <w:rFonts w:ascii="DIN Next CYR" w:hAnsi="DIN Next CYR"/>
          <w:b/>
          <w:lang w:val="en-GB"/>
        </w:rPr>
      </w:pPr>
      <w:r w:rsidRPr="00C60D19">
        <w:rPr>
          <w:rFonts w:ascii="DIN Next CYR" w:hAnsi="DIN Next CYR"/>
          <w:b/>
          <w:lang w:val="en-GB"/>
        </w:rPr>
        <w:t>____________________________________________________________</w:t>
      </w:r>
    </w:p>
    <w:sectPr w:rsidR="00C60D19" w:rsidRPr="00C60D19" w:rsidSect="0026675D">
      <w:type w:val="continuous"/>
      <w:pgSz w:w="10319" w:h="14572" w:code="13"/>
      <w:pgMar w:top="1134" w:right="138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DIN Next CYR">
    <w:panose1 w:val="020B0503020203050203"/>
    <w:charset w:val="00"/>
    <w:family w:val="swiss"/>
    <w:notTrueType/>
    <w:pitch w:val="variable"/>
    <w:sig w:usb0="A00002AF" w:usb1="5000205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0358"/>
    <w:multiLevelType w:val="multilevel"/>
    <w:tmpl w:val="09A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D1F37"/>
    <w:multiLevelType w:val="hybridMultilevel"/>
    <w:tmpl w:val="1156878A"/>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17B5E"/>
    <w:multiLevelType w:val="multilevel"/>
    <w:tmpl w:val="2F56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1018C"/>
    <w:multiLevelType w:val="hybridMultilevel"/>
    <w:tmpl w:val="0122BE1A"/>
    <w:lvl w:ilvl="0" w:tplc="5FDAAC1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37D473A"/>
    <w:multiLevelType w:val="hybridMultilevel"/>
    <w:tmpl w:val="9E0A8DA0"/>
    <w:lvl w:ilvl="0" w:tplc="5FDAAC1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48957A0"/>
    <w:multiLevelType w:val="hybridMultilevel"/>
    <w:tmpl w:val="BB96E4C4"/>
    <w:lvl w:ilvl="0" w:tplc="5FDAAC1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E647EA6"/>
    <w:multiLevelType w:val="hybridMultilevel"/>
    <w:tmpl w:val="105008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357475F"/>
    <w:multiLevelType w:val="multilevel"/>
    <w:tmpl w:val="B476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6441F"/>
    <w:multiLevelType w:val="multilevel"/>
    <w:tmpl w:val="3E14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31224"/>
    <w:multiLevelType w:val="multilevel"/>
    <w:tmpl w:val="59BE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36F6F"/>
    <w:multiLevelType w:val="hybridMultilevel"/>
    <w:tmpl w:val="4E848274"/>
    <w:lvl w:ilvl="0" w:tplc="CFFA58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CF553C0"/>
    <w:multiLevelType w:val="multilevel"/>
    <w:tmpl w:val="85AE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6706E"/>
    <w:multiLevelType w:val="multilevel"/>
    <w:tmpl w:val="E62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632EB"/>
    <w:multiLevelType w:val="hybridMultilevel"/>
    <w:tmpl w:val="4F7A77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506D21"/>
    <w:multiLevelType w:val="multilevel"/>
    <w:tmpl w:val="D094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B0114"/>
    <w:multiLevelType w:val="multilevel"/>
    <w:tmpl w:val="FDCE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A4ABB"/>
    <w:multiLevelType w:val="multilevel"/>
    <w:tmpl w:val="721E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97E2F"/>
    <w:multiLevelType w:val="multilevel"/>
    <w:tmpl w:val="7088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743E97"/>
    <w:multiLevelType w:val="multilevel"/>
    <w:tmpl w:val="CC24F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8467D5"/>
    <w:multiLevelType w:val="hybridMultilevel"/>
    <w:tmpl w:val="242E5D3A"/>
    <w:lvl w:ilvl="0" w:tplc="5FDAAC1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D495F85"/>
    <w:multiLevelType w:val="multilevel"/>
    <w:tmpl w:val="821C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3"/>
  </w:num>
  <w:num w:numId="4">
    <w:abstractNumId w:val="4"/>
  </w:num>
  <w:num w:numId="5">
    <w:abstractNumId w:val="5"/>
  </w:num>
  <w:num w:numId="6">
    <w:abstractNumId w:val="10"/>
  </w:num>
  <w:num w:numId="7">
    <w:abstractNumId w:val="1"/>
  </w:num>
  <w:num w:numId="8">
    <w:abstractNumId w:val="14"/>
  </w:num>
  <w:num w:numId="9">
    <w:abstractNumId w:val="15"/>
  </w:num>
  <w:num w:numId="10">
    <w:abstractNumId w:val="6"/>
  </w:num>
  <w:num w:numId="11">
    <w:abstractNumId w:val="2"/>
  </w:num>
  <w:num w:numId="12">
    <w:abstractNumId w:val="17"/>
  </w:num>
  <w:num w:numId="13">
    <w:abstractNumId w:val="9"/>
  </w:num>
  <w:num w:numId="14">
    <w:abstractNumId w:val="20"/>
  </w:num>
  <w:num w:numId="15">
    <w:abstractNumId w:val="7"/>
  </w:num>
  <w:num w:numId="16">
    <w:abstractNumId w:val="0"/>
  </w:num>
  <w:num w:numId="17">
    <w:abstractNumId w:val="18"/>
  </w:num>
  <w:num w:numId="18">
    <w:abstractNumId w:val="11"/>
  </w:num>
  <w:num w:numId="19">
    <w:abstractNumId w:val="12"/>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9D"/>
    <w:rsid w:val="0001632E"/>
    <w:rsid w:val="0002360F"/>
    <w:rsid w:val="00040A19"/>
    <w:rsid w:val="00043966"/>
    <w:rsid w:val="00046DF2"/>
    <w:rsid w:val="000567D1"/>
    <w:rsid w:val="00070CCA"/>
    <w:rsid w:val="000728A9"/>
    <w:rsid w:val="00074595"/>
    <w:rsid w:val="000956A8"/>
    <w:rsid w:val="000962EE"/>
    <w:rsid w:val="000974ED"/>
    <w:rsid w:val="000A2EA5"/>
    <w:rsid w:val="000B208B"/>
    <w:rsid w:val="000C32C3"/>
    <w:rsid w:val="000C658B"/>
    <w:rsid w:val="000C6878"/>
    <w:rsid w:val="000D3031"/>
    <w:rsid w:val="000F0510"/>
    <w:rsid w:val="00132D52"/>
    <w:rsid w:val="0014727F"/>
    <w:rsid w:val="00147624"/>
    <w:rsid w:val="00167DEF"/>
    <w:rsid w:val="00180D53"/>
    <w:rsid w:val="00190DA0"/>
    <w:rsid w:val="001A201C"/>
    <w:rsid w:val="001A5E03"/>
    <w:rsid w:val="001A6C96"/>
    <w:rsid w:val="001B6833"/>
    <w:rsid w:val="001B7058"/>
    <w:rsid w:val="001E0A46"/>
    <w:rsid w:val="001F2259"/>
    <w:rsid w:val="001F5534"/>
    <w:rsid w:val="00211B38"/>
    <w:rsid w:val="00214D58"/>
    <w:rsid w:val="00215451"/>
    <w:rsid w:val="0021660F"/>
    <w:rsid w:val="00222ABA"/>
    <w:rsid w:val="00222D9D"/>
    <w:rsid w:val="0024786C"/>
    <w:rsid w:val="00251D54"/>
    <w:rsid w:val="00252E8F"/>
    <w:rsid w:val="0026675D"/>
    <w:rsid w:val="00271EFC"/>
    <w:rsid w:val="002723FF"/>
    <w:rsid w:val="002749CB"/>
    <w:rsid w:val="0027683A"/>
    <w:rsid w:val="00282242"/>
    <w:rsid w:val="0029607B"/>
    <w:rsid w:val="002B7AE3"/>
    <w:rsid w:val="002C3C21"/>
    <w:rsid w:val="002E346E"/>
    <w:rsid w:val="002E3873"/>
    <w:rsid w:val="002E3EB7"/>
    <w:rsid w:val="003124CE"/>
    <w:rsid w:val="00320F50"/>
    <w:rsid w:val="00323682"/>
    <w:rsid w:val="00333F88"/>
    <w:rsid w:val="00343CE0"/>
    <w:rsid w:val="00361ACD"/>
    <w:rsid w:val="0036341C"/>
    <w:rsid w:val="00370364"/>
    <w:rsid w:val="003765B4"/>
    <w:rsid w:val="00386728"/>
    <w:rsid w:val="00391798"/>
    <w:rsid w:val="00395411"/>
    <w:rsid w:val="00397F6C"/>
    <w:rsid w:val="003A4D5C"/>
    <w:rsid w:val="003B1B16"/>
    <w:rsid w:val="003C0E75"/>
    <w:rsid w:val="003D2BBE"/>
    <w:rsid w:val="003F09AD"/>
    <w:rsid w:val="003F4CD0"/>
    <w:rsid w:val="00401A84"/>
    <w:rsid w:val="00401B3A"/>
    <w:rsid w:val="004046F7"/>
    <w:rsid w:val="00404FDA"/>
    <w:rsid w:val="00411029"/>
    <w:rsid w:val="00411C96"/>
    <w:rsid w:val="00412FF7"/>
    <w:rsid w:val="00434314"/>
    <w:rsid w:val="00434944"/>
    <w:rsid w:val="004453DA"/>
    <w:rsid w:val="00460FB3"/>
    <w:rsid w:val="00471DAE"/>
    <w:rsid w:val="0047451A"/>
    <w:rsid w:val="004858CD"/>
    <w:rsid w:val="004A3A35"/>
    <w:rsid w:val="004A3BD1"/>
    <w:rsid w:val="004C300A"/>
    <w:rsid w:val="004C334F"/>
    <w:rsid w:val="004D3DBA"/>
    <w:rsid w:val="004F0977"/>
    <w:rsid w:val="00503C38"/>
    <w:rsid w:val="005106BA"/>
    <w:rsid w:val="0052086C"/>
    <w:rsid w:val="005255EA"/>
    <w:rsid w:val="005354AE"/>
    <w:rsid w:val="00535FD9"/>
    <w:rsid w:val="005464CC"/>
    <w:rsid w:val="00552994"/>
    <w:rsid w:val="00554191"/>
    <w:rsid w:val="00554245"/>
    <w:rsid w:val="005610F5"/>
    <w:rsid w:val="005669EE"/>
    <w:rsid w:val="00567B3C"/>
    <w:rsid w:val="00576964"/>
    <w:rsid w:val="005774CA"/>
    <w:rsid w:val="00584991"/>
    <w:rsid w:val="005B486A"/>
    <w:rsid w:val="005B69EE"/>
    <w:rsid w:val="005E189E"/>
    <w:rsid w:val="006028F8"/>
    <w:rsid w:val="006076C4"/>
    <w:rsid w:val="00607D9B"/>
    <w:rsid w:val="006234D0"/>
    <w:rsid w:val="0062455B"/>
    <w:rsid w:val="006254C1"/>
    <w:rsid w:val="006359D3"/>
    <w:rsid w:val="006504DD"/>
    <w:rsid w:val="00652979"/>
    <w:rsid w:val="006630E2"/>
    <w:rsid w:val="006636EE"/>
    <w:rsid w:val="00677F4D"/>
    <w:rsid w:val="00684260"/>
    <w:rsid w:val="006B379B"/>
    <w:rsid w:val="006B4695"/>
    <w:rsid w:val="006B486A"/>
    <w:rsid w:val="006C1F3A"/>
    <w:rsid w:val="006E4742"/>
    <w:rsid w:val="006F3519"/>
    <w:rsid w:val="00711EF5"/>
    <w:rsid w:val="00716073"/>
    <w:rsid w:val="00725DFC"/>
    <w:rsid w:val="00731BA7"/>
    <w:rsid w:val="007328A2"/>
    <w:rsid w:val="00735E8D"/>
    <w:rsid w:val="00743B4C"/>
    <w:rsid w:val="007466AC"/>
    <w:rsid w:val="007650EA"/>
    <w:rsid w:val="00770BA2"/>
    <w:rsid w:val="00783E12"/>
    <w:rsid w:val="007863C9"/>
    <w:rsid w:val="007A757F"/>
    <w:rsid w:val="007A761A"/>
    <w:rsid w:val="007C6CFB"/>
    <w:rsid w:val="007D21DE"/>
    <w:rsid w:val="007D43B0"/>
    <w:rsid w:val="007E78F9"/>
    <w:rsid w:val="008026F4"/>
    <w:rsid w:val="00805AB2"/>
    <w:rsid w:val="00813B25"/>
    <w:rsid w:val="00827A01"/>
    <w:rsid w:val="008430FC"/>
    <w:rsid w:val="008516B3"/>
    <w:rsid w:val="0086552B"/>
    <w:rsid w:val="00876AE2"/>
    <w:rsid w:val="0087772F"/>
    <w:rsid w:val="00886ABA"/>
    <w:rsid w:val="008927F5"/>
    <w:rsid w:val="008A0700"/>
    <w:rsid w:val="008C7895"/>
    <w:rsid w:val="008D37DE"/>
    <w:rsid w:val="008D3BE2"/>
    <w:rsid w:val="008D3CC2"/>
    <w:rsid w:val="008D513F"/>
    <w:rsid w:val="008D5B67"/>
    <w:rsid w:val="008E07E2"/>
    <w:rsid w:val="008E44D9"/>
    <w:rsid w:val="008F6C72"/>
    <w:rsid w:val="009138F9"/>
    <w:rsid w:val="00913C4C"/>
    <w:rsid w:val="00913D4E"/>
    <w:rsid w:val="00922828"/>
    <w:rsid w:val="00942461"/>
    <w:rsid w:val="00950A87"/>
    <w:rsid w:val="00957006"/>
    <w:rsid w:val="00963CD4"/>
    <w:rsid w:val="00966B66"/>
    <w:rsid w:val="00970A73"/>
    <w:rsid w:val="0097597F"/>
    <w:rsid w:val="00985BFB"/>
    <w:rsid w:val="009A3DAB"/>
    <w:rsid w:val="009A7A07"/>
    <w:rsid w:val="009B5CD0"/>
    <w:rsid w:val="009C04C8"/>
    <w:rsid w:val="009C5CF6"/>
    <w:rsid w:val="009C64BB"/>
    <w:rsid w:val="009E160C"/>
    <w:rsid w:val="009F5DAD"/>
    <w:rsid w:val="009F7DC1"/>
    <w:rsid w:val="00A023DA"/>
    <w:rsid w:val="00A03980"/>
    <w:rsid w:val="00A14E84"/>
    <w:rsid w:val="00A1625D"/>
    <w:rsid w:val="00A20408"/>
    <w:rsid w:val="00A34B29"/>
    <w:rsid w:val="00A35094"/>
    <w:rsid w:val="00A527D6"/>
    <w:rsid w:val="00A56310"/>
    <w:rsid w:val="00A60EB0"/>
    <w:rsid w:val="00A61080"/>
    <w:rsid w:val="00A61D9D"/>
    <w:rsid w:val="00A74433"/>
    <w:rsid w:val="00A8025C"/>
    <w:rsid w:val="00AA2546"/>
    <w:rsid w:val="00AB489B"/>
    <w:rsid w:val="00AC47E8"/>
    <w:rsid w:val="00AE1D7A"/>
    <w:rsid w:val="00AE2D03"/>
    <w:rsid w:val="00AF0F50"/>
    <w:rsid w:val="00AF6374"/>
    <w:rsid w:val="00B055DF"/>
    <w:rsid w:val="00B1099A"/>
    <w:rsid w:val="00B13ED1"/>
    <w:rsid w:val="00B14D6D"/>
    <w:rsid w:val="00B176DA"/>
    <w:rsid w:val="00B32563"/>
    <w:rsid w:val="00B35E94"/>
    <w:rsid w:val="00B44937"/>
    <w:rsid w:val="00B618EB"/>
    <w:rsid w:val="00B652C2"/>
    <w:rsid w:val="00B72DAE"/>
    <w:rsid w:val="00B847BE"/>
    <w:rsid w:val="00B86371"/>
    <w:rsid w:val="00B915B8"/>
    <w:rsid w:val="00B94EFA"/>
    <w:rsid w:val="00B97365"/>
    <w:rsid w:val="00BF387B"/>
    <w:rsid w:val="00C0314D"/>
    <w:rsid w:val="00C10CD1"/>
    <w:rsid w:val="00C11607"/>
    <w:rsid w:val="00C14BEF"/>
    <w:rsid w:val="00C15791"/>
    <w:rsid w:val="00C201C8"/>
    <w:rsid w:val="00C24A3D"/>
    <w:rsid w:val="00C5259C"/>
    <w:rsid w:val="00C534DB"/>
    <w:rsid w:val="00C53A27"/>
    <w:rsid w:val="00C60D19"/>
    <w:rsid w:val="00C61001"/>
    <w:rsid w:val="00C812FE"/>
    <w:rsid w:val="00C943E5"/>
    <w:rsid w:val="00C96451"/>
    <w:rsid w:val="00CB1A87"/>
    <w:rsid w:val="00CB51C3"/>
    <w:rsid w:val="00CC75FB"/>
    <w:rsid w:val="00CD2267"/>
    <w:rsid w:val="00CD7E54"/>
    <w:rsid w:val="00CE4F2F"/>
    <w:rsid w:val="00CE55E7"/>
    <w:rsid w:val="00CF75B2"/>
    <w:rsid w:val="00D006C0"/>
    <w:rsid w:val="00D20220"/>
    <w:rsid w:val="00D2703C"/>
    <w:rsid w:val="00D34F2B"/>
    <w:rsid w:val="00D458BC"/>
    <w:rsid w:val="00D4673C"/>
    <w:rsid w:val="00D524EF"/>
    <w:rsid w:val="00D62335"/>
    <w:rsid w:val="00D62D08"/>
    <w:rsid w:val="00D64ED3"/>
    <w:rsid w:val="00D67FCA"/>
    <w:rsid w:val="00DB19E1"/>
    <w:rsid w:val="00DB69FC"/>
    <w:rsid w:val="00DD4B7E"/>
    <w:rsid w:val="00DE58D9"/>
    <w:rsid w:val="00DE78EA"/>
    <w:rsid w:val="00DF6708"/>
    <w:rsid w:val="00E053F5"/>
    <w:rsid w:val="00E13C7B"/>
    <w:rsid w:val="00E17A1A"/>
    <w:rsid w:val="00E21C97"/>
    <w:rsid w:val="00E23525"/>
    <w:rsid w:val="00E47F9A"/>
    <w:rsid w:val="00E51D5E"/>
    <w:rsid w:val="00E52DC3"/>
    <w:rsid w:val="00E60C5B"/>
    <w:rsid w:val="00E647FC"/>
    <w:rsid w:val="00E656E0"/>
    <w:rsid w:val="00E71B21"/>
    <w:rsid w:val="00E7336C"/>
    <w:rsid w:val="00E74D12"/>
    <w:rsid w:val="00E865C6"/>
    <w:rsid w:val="00E93896"/>
    <w:rsid w:val="00E97382"/>
    <w:rsid w:val="00EB6904"/>
    <w:rsid w:val="00EC2C99"/>
    <w:rsid w:val="00EC603E"/>
    <w:rsid w:val="00ED430B"/>
    <w:rsid w:val="00ED4D59"/>
    <w:rsid w:val="00ED64F9"/>
    <w:rsid w:val="00EE79DC"/>
    <w:rsid w:val="00EF01B8"/>
    <w:rsid w:val="00EF51E1"/>
    <w:rsid w:val="00F04981"/>
    <w:rsid w:val="00F21DD1"/>
    <w:rsid w:val="00F22372"/>
    <w:rsid w:val="00F24061"/>
    <w:rsid w:val="00F35D3A"/>
    <w:rsid w:val="00F40EE5"/>
    <w:rsid w:val="00F44197"/>
    <w:rsid w:val="00F536F8"/>
    <w:rsid w:val="00F82DA3"/>
    <w:rsid w:val="00F862CA"/>
    <w:rsid w:val="00F90336"/>
    <w:rsid w:val="00F97F8E"/>
    <w:rsid w:val="00FB3313"/>
    <w:rsid w:val="00FD13E4"/>
    <w:rsid w:val="00FD17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8F9639"/>
  <w15:docId w15:val="{F98CA66C-2DFA-4494-8DE1-81704948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ru-RU"/>
    </w:rPr>
  </w:style>
  <w:style w:type="paragraph" w:styleId="1">
    <w:name w:val="heading 1"/>
    <w:basedOn w:val="a"/>
    <w:next w:val="a"/>
    <w:qFormat/>
    <w:pPr>
      <w:keepNext/>
      <w:spacing w:line="480" w:lineRule="auto"/>
      <w:ind w:firstLine="357"/>
      <w:jc w:val="both"/>
      <w:outlineLvl w:val="0"/>
    </w:pPr>
    <w:rPr>
      <w:b/>
      <w:bCs/>
      <w:sz w:val="20"/>
    </w:rPr>
  </w:style>
  <w:style w:type="paragraph" w:styleId="2">
    <w:name w:val="heading 2"/>
    <w:basedOn w:val="a"/>
    <w:next w:val="a"/>
    <w:qFormat/>
    <w:pPr>
      <w:keepNext/>
      <w:outlineLvl w:val="1"/>
    </w:pPr>
    <w:rPr>
      <w:b/>
      <w:bCs/>
      <w:sz w:val="20"/>
    </w:rPr>
  </w:style>
  <w:style w:type="paragraph" w:styleId="3">
    <w:name w:val="heading 3"/>
    <w:basedOn w:val="a"/>
    <w:next w:val="a"/>
    <w:qFormat/>
    <w:pPr>
      <w:keepNext/>
      <w:outlineLvl w:val="2"/>
    </w:pPr>
    <w:rPr>
      <w:b/>
      <w:bCs/>
    </w:rPr>
  </w:style>
  <w:style w:type="paragraph" w:styleId="4">
    <w:name w:val="heading 4"/>
    <w:basedOn w:val="a"/>
    <w:next w:val="a"/>
    <w:qFormat/>
    <w:pPr>
      <w:keepNext/>
      <w:widowControl w:val="0"/>
      <w:spacing w:before="240" w:after="60"/>
      <w:outlineLvl w:val="3"/>
    </w:pPr>
    <w:rPr>
      <w:b/>
      <w:bCs/>
      <w:sz w:val="28"/>
      <w:szCs w:val="28"/>
    </w:rPr>
  </w:style>
  <w:style w:type="paragraph" w:styleId="5">
    <w:name w:val="heading 5"/>
    <w:basedOn w:val="a"/>
    <w:next w:val="a"/>
    <w:qFormat/>
    <w:pPr>
      <w:keepNext/>
      <w:spacing w:line="360" w:lineRule="auto"/>
      <w:ind w:right="-1"/>
      <w:jc w:val="both"/>
      <w:outlineLvl w:val="4"/>
    </w:pPr>
    <w:rPr>
      <w:sz w:val="28"/>
      <w:szCs w:val="20"/>
    </w:rPr>
  </w:style>
  <w:style w:type="paragraph" w:styleId="6">
    <w:name w:val="heading 6"/>
    <w:basedOn w:val="a"/>
    <w:next w:val="a"/>
    <w:qFormat/>
    <w:pPr>
      <w:keepNext/>
      <w:widowControl w:val="0"/>
      <w:ind w:right="-115"/>
      <w:jc w:val="center"/>
      <w:outlineLvl w:val="5"/>
    </w:pPr>
    <w:rPr>
      <w:bCs/>
      <w:sz w:val="28"/>
      <w:szCs w:val="20"/>
    </w:rPr>
  </w:style>
  <w:style w:type="paragraph" w:styleId="7">
    <w:name w:val="heading 7"/>
    <w:basedOn w:val="a"/>
    <w:next w:val="a"/>
    <w:qFormat/>
    <w:pPr>
      <w:widowControl w:val="0"/>
      <w:spacing w:before="240" w:after="60"/>
      <w:outlineLvl w:val="6"/>
    </w:pPr>
  </w:style>
  <w:style w:type="paragraph" w:styleId="8">
    <w:name w:val="heading 8"/>
    <w:basedOn w:val="a"/>
    <w:next w:val="a"/>
    <w:qFormat/>
    <w:pPr>
      <w:widowControl w:val="0"/>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80"/>
      <w:jc w:val="both"/>
    </w:pPr>
    <w:rPr>
      <w:sz w:val="20"/>
    </w:rPr>
  </w:style>
  <w:style w:type="paragraph" w:styleId="30">
    <w:name w:val="Body Text Indent 3"/>
    <w:basedOn w:val="a"/>
    <w:pPr>
      <w:spacing w:line="360" w:lineRule="auto"/>
      <w:ind w:firstLine="567"/>
      <w:jc w:val="both"/>
    </w:pPr>
    <w:rPr>
      <w:color w:val="000000"/>
      <w:sz w:val="28"/>
    </w:rPr>
  </w:style>
  <w:style w:type="paragraph" w:styleId="20">
    <w:name w:val="Body Text Indent 2"/>
    <w:basedOn w:val="a"/>
    <w:pPr>
      <w:ind w:firstLine="180"/>
      <w:jc w:val="center"/>
    </w:pPr>
    <w:rPr>
      <w:sz w:val="20"/>
    </w:rPr>
  </w:style>
  <w:style w:type="paragraph" w:styleId="a4">
    <w:name w:val="Title"/>
    <w:basedOn w:val="a"/>
    <w:qFormat/>
    <w:pPr>
      <w:widowControl w:val="0"/>
      <w:autoSpaceDE w:val="0"/>
      <w:autoSpaceDN w:val="0"/>
      <w:adjustRightInd w:val="0"/>
      <w:spacing w:before="120" w:after="120" w:line="360" w:lineRule="auto"/>
      <w:jc w:val="center"/>
    </w:pPr>
    <w:rPr>
      <w:b/>
      <w:color w:val="000000"/>
      <w:sz w:val="28"/>
      <w:szCs w:val="28"/>
    </w:rPr>
  </w:style>
  <w:style w:type="character" w:styleId="a5">
    <w:name w:val="Strong"/>
    <w:uiPriority w:val="22"/>
    <w:qFormat/>
    <w:rPr>
      <w:b/>
      <w:bCs/>
    </w:rPr>
  </w:style>
  <w:style w:type="paragraph" w:customStyle="1" w:styleId="21">
    <w:name w:val="Основной текст 21"/>
    <w:basedOn w:val="a"/>
    <w:pPr>
      <w:widowControl w:val="0"/>
      <w:ind w:firstLine="720"/>
      <w:jc w:val="both"/>
    </w:pPr>
    <w:rPr>
      <w:sz w:val="28"/>
      <w:szCs w:val="20"/>
    </w:rPr>
  </w:style>
  <w:style w:type="paragraph" w:styleId="a6">
    <w:name w:val="Body Text"/>
    <w:basedOn w:val="a"/>
    <w:pPr>
      <w:widowControl w:val="0"/>
      <w:jc w:val="both"/>
    </w:pPr>
    <w:rPr>
      <w:sz w:val="28"/>
      <w:szCs w:val="20"/>
    </w:rPr>
  </w:style>
  <w:style w:type="paragraph" w:styleId="a7">
    <w:name w:val="header"/>
    <w:basedOn w:val="a"/>
    <w:pPr>
      <w:widowControl w:val="0"/>
      <w:tabs>
        <w:tab w:val="center" w:pos="4677"/>
        <w:tab w:val="right" w:pos="9355"/>
      </w:tabs>
    </w:pPr>
    <w:rPr>
      <w:sz w:val="28"/>
      <w:szCs w:val="20"/>
    </w:rPr>
  </w:style>
  <w:style w:type="paragraph" w:styleId="a8">
    <w:name w:val="footer"/>
    <w:basedOn w:val="a"/>
    <w:pPr>
      <w:widowControl w:val="0"/>
      <w:tabs>
        <w:tab w:val="center" w:pos="4677"/>
        <w:tab w:val="right" w:pos="9355"/>
      </w:tabs>
    </w:pPr>
    <w:rPr>
      <w:sz w:val="28"/>
      <w:szCs w:val="20"/>
    </w:rPr>
  </w:style>
  <w:style w:type="paragraph" w:styleId="22">
    <w:name w:val="Body Text 2"/>
    <w:basedOn w:val="a"/>
    <w:pPr>
      <w:widowControl w:val="0"/>
      <w:jc w:val="center"/>
    </w:pPr>
    <w:rPr>
      <w:sz w:val="28"/>
      <w:szCs w:val="20"/>
    </w:rPr>
  </w:style>
  <w:style w:type="character" w:styleId="a9">
    <w:name w:val="page number"/>
    <w:basedOn w:val="a0"/>
  </w:style>
  <w:style w:type="paragraph" w:customStyle="1" w:styleId="IndexTerms">
    <w:name w:val="Index Terms"/>
    <w:basedOn w:val="a"/>
    <w:pPr>
      <w:tabs>
        <w:tab w:val="left" w:pos="198"/>
      </w:tabs>
      <w:spacing w:after="120"/>
      <w:ind w:firstLine="142"/>
      <w:jc w:val="both"/>
    </w:pPr>
    <w:rPr>
      <w:sz w:val="18"/>
      <w:szCs w:val="20"/>
      <w:lang w:eastAsia="en-US"/>
    </w:rPr>
  </w:style>
  <w:style w:type="paragraph" w:customStyle="1" w:styleId="50">
    <w:name w:val="çàãîëîâîê 5"/>
    <w:basedOn w:val="a"/>
    <w:next w:val="a"/>
    <w:pPr>
      <w:keepNext/>
      <w:jc w:val="center"/>
    </w:pPr>
    <w:rPr>
      <w:sz w:val="28"/>
      <w:szCs w:val="20"/>
    </w:rPr>
  </w:style>
  <w:style w:type="character" w:styleId="aa">
    <w:name w:val="Hyperlink"/>
    <w:rPr>
      <w:color w:val="0000FF"/>
      <w:u w:val="single"/>
    </w:rPr>
  </w:style>
  <w:style w:type="paragraph" w:customStyle="1" w:styleId="e1">
    <w:name w:val="ОЬe1ычный"/>
    <w:pPr>
      <w:widowControl w:val="0"/>
    </w:pPr>
    <w:rPr>
      <w:snapToGrid w:val="0"/>
      <w:lang w:eastAsia="ru-RU"/>
    </w:rPr>
  </w:style>
  <w:style w:type="paragraph" w:customStyle="1" w:styleId="ab">
    <w:name w:val="Îáû÷íûé"/>
    <w:rPr>
      <w:lang w:eastAsia="ru-RU"/>
    </w:rPr>
  </w:style>
  <w:style w:type="paragraph" w:customStyle="1" w:styleId="ac">
    <w:name w:val="Îñíîâíîé òåêñò"/>
    <w:basedOn w:val="ab"/>
    <w:pPr>
      <w:jc w:val="both"/>
    </w:pPr>
    <w:rPr>
      <w:sz w:val="28"/>
    </w:rPr>
  </w:style>
  <w:style w:type="paragraph" w:customStyle="1" w:styleId="10">
    <w:name w:val="Обычный1"/>
    <w:pPr>
      <w:widowControl w:val="0"/>
    </w:pPr>
    <w:rPr>
      <w:snapToGrid w:val="0"/>
      <w:lang w:val="ru-RU" w:eastAsia="ru-RU"/>
    </w:rPr>
  </w:style>
  <w:style w:type="paragraph" w:styleId="31">
    <w:name w:val="Body Text 3"/>
    <w:basedOn w:val="a"/>
    <w:pPr>
      <w:spacing w:line="360" w:lineRule="auto"/>
      <w:jc w:val="both"/>
    </w:pPr>
    <w:rPr>
      <w:b/>
      <w:sz w:val="28"/>
      <w:szCs w:val="20"/>
    </w:rPr>
  </w:style>
  <w:style w:type="paragraph" w:customStyle="1" w:styleId="60">
    <w:name w:val="çàãîëîâîê 6"/>
    <w:basedOn w:val="ab"/>
    <w:next w:val="ab"/>
    <w:pPr>
      <w:keepNext/>
      <w:jc w:val="right"/>
    </w:pPr>
    <w:rPr>
      <w:sz w:val="28"/>
    </w:rPr>
  </w:style>
  <w:style w:type="paragraph" w:customStyle="1" w:styleId="40">
    <w:name w:val="çàãîëîâîê 4"/>
    <w:basedOn w:val="ab"/>
    <w:next w:val="ab"/>
    <w:pPr>
      <w:keepNext/>
      <w:jc w:val="center"/>
    </w:pPr>
    <w:rPr>
      <w:b/>
      <w:sz w:val="28"/>
    </w:rPr>
  </w:style>
  <w:style w:type="paragraph" w:customStyle="1" w:styleId="11">
    <w:name w:val="çàãîëîâîê 1"/>
    <w:basedOn w:val="ab"/>
    <w:next w:val="ab"/>
    <w:pPr>
      <w:keepNext/>
      <w:jc w:val="both"/>
    </w:pPr>
    <w:rPr>
      <w:sz w:val="28"/>
    </w:rPr>
  </w:style>
  <w:style w:type="paragraph" w:styleId="ad">
    <w:name w:val="Block Text"/>
    <w:basedOn w:val="a"/>
    <w:pPr>
      <w:spacing w:line="360" w:lineRule="auto"/>
      <w:ind w:left="-105" w:right="-96"/>
      <w:jc w:val="both"/>
    </w:pPr>
    <w:rPr>
      <w:sz w:val="28"/>
      <w:szCs w:val="20"/>
    </w:rPr>
  </w:style>
  <w:style w:type="paragraph" w:customStyle="1" w:styleId="12">
    <w:name w:val="Текст1"/>
    <w:basedOn w:val="a"/>
    <w:rPr>
      <w:rFonts w:ascii="Courier New" w:hAnsi="Courier New"/>
      <w:sz w:val="20"/>
      <w:szCs w:val="20"/>
    </w:rPr>
  </w:style>
  <w:style w:type="paragraph" w:customStyle="1" w:styleId="13">
    <w:name w:val="заголовок 1"/>
    <w:basedOn w:val="a"/>
    <w:next w:val="a"/>
    <w:pPr>
      <w:keepNext/>
      <w:widowControl w:val="0"/>
      <w:jc w:val="both"/>
    </w:pPr>
    <w:rPr>
      <w:sz w:val="28"/>
      <w:szCs w:val="20"/>
      <w:u w:val="single"/>
    </w:rPr>
  </w:style>
  <w:style w:type="character" w:styleId="ae">
    <w:name w:val="FollowedHyperlink"/>
    <w:rPr>
      <w:color w:val="800080"/>
      <w:u w:val="single"/>
    </w:rPr>
  </w:style>
  <w:style w:type="paragraph" w:styleId="af">
    <w:name w:val="Normal (Web)"/>
    <w:basedOn w:val="a"/>
    <w:uiPriority w:val="99"/>
    <w:pPr>
      <w:spacing w:before="100" w:beforeAutospacing="1" w:after="100" w:afterAutospacing="1"/>
    </w:pPr>
  </w:style>
  <w:style w:type="paragraph" w:customStyle="1" w:styleId="font5">
    <w:name w:val="font5"/>
    <w:basedOn w:val="a"/>
    <w:pPr>
      <w:spacing w:before="100" w:beforeAutospacing="1" w:after="100" w:afterAutospacing="1"/>
    </w:pPr>
    <w:rPr>
      <w:i/>
      <w:iCs/>
      <w:sz w:val="28"/>
      <w:szCs w:val="28"/>
    </w:rPr>
  </w:style>
  <w:style w:type="paragraph" w:customStyle="1" w:styleId="xl24">
    <w:name w:val="xl24"/>
    <w:basedOn w:val="a"/>
    <w:pPr>
      <w:spacing w:before="100" w:beforeAutospacing="1" w:after="100" w:afterAutospacing="1"/>
      <w:jc w:val="center"/>
      <w:textAlignment w:val="center"/>
    </w:pPr>
    <w:rPr>
      <w:sz w:val="28"/>
      <w:szCs w:val="28"/>
    </w:rPr>
  </w:style>
  <w:style w:type="paragraph" w:customStyle="1" w:styleId="xl25">
    <w:name w:val="xl25"/>
    <w:basedOn w:val="a"/>
    <w:pPr>
      <w:pBdr>
        <w:top w:val="single" w:sz="4" w:space="0" w:color="auto"/>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28">
    <w:name w:val="xl28"/>
    <w:basedOn w:val="a"/>
    <w:pPr>
      <w:pBdr>
        <w:top w:val="single" w:sz="4" w:space="0" w:color="auto"/>
        <w:left w:val="single" w:sz="4" w:space="0" w:color="auto"/>
      </w:pBdr>
      <w:spacing w:before="100" w:beforeAutospacing="1" w:after="100" w:afterAutospacing="1"/>
      <w:jc w:val="center"/>
      <w:textAlignment w:val="center"/>
    </w:pPr>
    <w:rPr>
      <w:i/>
      <w:iCs/>
      <w:sz w:val="28"/>
      <w:szCs w:val="28"/>
    </w:rPr>
  </w:style>
  <w:style w:type="paragraph" w:customStyle="1" w:styleId="xl29">
    <w:name w:val="xl29"/>
    <w:basedOn w:val="a"/>
    <w:pPr>
      <w:pBdr>
        <w:top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0">
    <w:name w:val="xl30"/>
    <w:basedOn w:val="a"/>
    <w:pPr>
      <w:pBdr>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1">
    <w:name w:val="xl31"/>
    <w:basedOn w:val="a"/>
    <w:pPr>
      <w:pBdr>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2">
    <w:name w:val="xl32"/>
    <w:basedOn w:val="a"/>
    <w:pPr>
      <w:pBdr>
        <w:left w:val="single" w:sz="4" w:space="0" w:color="auto"/>
      </w:pBdr>
      <w:spacing w:before="100" w:beforeAutospacing="1" w:after="100" w:afterAutospacing="1"/>
      <w:jc w:val="center"/>
      <w:textAlignment w:val="center"/>
    </w:pPr>
    <w:rPr>
      <w:i/>
      <w:iCs/>
      <w:sz w:val="28"/>
      <w:szCs w:val="28"/>
    </w:rPr>
  </w:style>
  <w:style w:type="paragraph" w:customStyle="1" w:styleId="xl33">
    <w:name w:val="xl33"/>
    <w:basedOn w:val="a"/>
    <w:pPr>
      <w:pBdr>
        <w:right w:val="single" w:sz="4" w:space="0" w:color="auto"/>
      </w:pBdr>
      <w:spacing w:before="100" w:beforeAutospacing="1" w:after="100" w:afterAutospacing="1"/>
      <w:jc w:val="center"/>
      <w:textAlignment w:val="center"/>
    </w:pPr>
    <w:rPr>
      <w:i/>
      <w:iCs/>
      <w:sz w:val="28"/>
      <w:szCs w:val="28"/>
    </w:rPr>
  </w:style>
  <w:style w:type="paragraph" w:customStyle="1" w:styleId="xl34">
    <w:name w:val="xl34"/>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5">
    <w:name w:val="xl35"/>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6">
    <w:name w:val="xl36"/>
    <w:basedOn w:val="a"/>
    <w:pPr>
      <w:pBdr>
        <w:left w:val="single" w:sz="4" w:space="0" w:color="auto"/>
        <w:bottom w:val="single" w:sz="4" w:space="0" w:color="auto"/>
      </w:pBdr>
      <w:spacing w:before="100" w:beforeAutospacing="1" w:after="100" w:afterAutospacing="1"/>
      <w:jc w:val="center"/>
      <w:textAlignment w:val="center"/>
    </w:pPr>
    <w:rPr>
      <w:i/>
      <w:iCs/>
      <w:sz w:val="28"/>
      <w:szCs w:val="28"/>
    </w:rPr>
  </w:style>
  <w:style w:type="paragraph" w:customStyle="1" w:styleId="xl37">
    <w:name w:val="xl37"/>
    <w:basedOn w:val="a"/>
    <w:pPr>
      <w:pBdr>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8">
    <w:name w:val="xl38"/>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39">
    <w:name w:val="xl39"/>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4">
    <w:name w:val="xl44"/>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character" w:customStyle="1" w:styleId="IndexTerms0">
    <w:name w:val="Index Terms Знак"/>
    <w:rPr>
      <w:sz w:val="18"/>
      <w:lang w:val="uk-UA" w:eastAsia="en-US" w:bidi="ar-SA"/>
    </w:rPr>
  </w:style>
  <w:style w:type="paragraph" w:customStyle="1" w:styleId="af0">
    <w:name w:val="Знак Знак Знак"/>
    <w:basedOn w:val="a"/>
    <w:pPr>
      <w:spacing w:after="160" w:line="240" w:lineRule="exact"/>
      <w:jc w:val="both"/>
    </w:pPr>
    <w:rPr>
      <w:rFonts w:ascii="Verdana" w:hAnsi="Verdana"/>
      <w:sz w:val="20"/>
      <w:szCs w:val="20"/>
      <w:lang w:val="en-US" w:eastAsia="en-US"/>
    </w:rPr>
  </w:style>
  <w:style w:type="table" w:styleId="af1">
    <w:name w:val="Table Grid"/>
    <w:basedOn w:val="a1"/>
    <w:rsid w:val="006842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w:basedOn w:val="a"/>
    <w:rsid w:val="00132D52"/>
    <w:pPr>
      <w:spacing w:after="160" w:line="240" w:lineRule="exact"/>
      <w:jc w:val="both"/>
    </w:pPr>
    <w:rPr>
      <w:rFonts w:ascii="Verdana" w:hAnsi="Verdana"/>
      <w:sz w:val="20"/>
      <w:szCs w:val="20"/>
      <w:lang w:val="en-US" w:eastAsia="en-US"/>
    </w:rPr>
  </w:style>
  <w:style w:type="paragraph" w:styleId="af3">
    <w:name w:val="List Paragraph"/>
    <w:basedOn w:val="a"/>
    <w:uiPriority w:val="34"/>
    <w:qFormat/>
    <w:rsid w:val="00D006C0"/>
    <w:pPr>
      <w:spacing w:after="200" w:line="276" w:lineRule="auto"/>
      <w:ind w:left="720"/>
    </w:pPr>
    <w:rPr>
      <w:rFonts w:ascii="Calibri" w:hAnsi="Calibri" w:cs="Calibri"/>
      <w:sz w:val="22"/>
      <w:szCs w:val="22"/>
      <w:lang w:eastAsia="en-US"/>
    </w:rPr>
  </w:style>
  <w:style w:type="paragraph" w:customStyle="1" w:styleId="Default">
    <w:name w:val="Default"/>
    <w:rsid w:val="00D006C0"/>
    <w:pPr>
      <w:autoSpaceDE w:val="0"/>
      <w:autoSpaceDN w:val="0"/>
      <w:adjustRightInd w:val="0"/>
    </w:pPr>
    <w:rPr>
      <w:rFonts w:eastAsia="Calibri"/>
      <w:color w:val="000000"/>
      <w:sz w:val="24"/>
      <w:szCs w:val="24"/>
      <w:lang w:val="ru-RU" w:eastAsia="en-US"/>
    </w:rPr>
  </w:style>
  <w:style w:type="paragraph" w:styleId="HTML">
    <w:name w:val="HTML Preformatted"/>
    <w:basedOn w:val="a"/>
    <w:link w:val="HTML0"/>
    <w:uiPriority w:val="99"/>
    <w:unhideWhenUsed/>
    <w:rsid w:val="00843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8430FC"/>
    <w:rPr>
      <w:rFonts w:ascii="Courier New" w:hAnsi="Courier New" w:cs="Courier New"/>
    </w:rPr>
  </w:style>
  <w:style w:type="character" w:customStyle="1" w:styleId="markedcontent">
    <w:name w:val="markedcontent"/>
    <w:rsid w:val="004C300A"/>
  </w:style>
  <w:style w:type="character" w:customStyle="1" w:styleId="y2iqfc">
    <w:name w:val="y2iqfc"/>
    <w:rsid w:val="00343CE0"/>
  </w:style>
  <w:style w:type="character" w:customStyle="1" w:styleId="14">
    <w:name w:val="Незакрита згадка1"/>
    <w:uiPriority w:val="99"/>
    <w:semiHidden/>
    <w:unhideWhenUsed/>
    <w:rsid w:val="00395411"/>
    <w:rPr>
      <w:color w:val="605E5C"/>
      <w:shd w:val="clear" w:color="auto" w:fill="E1DFDD"/>
    </w:rPr>
  </w:style>
  <w:style w:type="paragraph" w:customStyle="1" w:styleId="FR3">
    <w:name w:val="FR3"/>
    <w:rsid w:val="008D37DE"/>
    <w:pPr>
      <w:widowControl w:val="0"/>
      <w:ind w:left="160"/>
      <w:jc w:val="center"/>
    </w:pPr>
    <w:rPr>
      <w:rFonts w:ascii="Arial" w:hAnsi="Arial"/>
      <w:sz w:val="40"/>
      <w:lang w:val="ru-RU"/>
    </w:rPr>
  </w:style>
  <w:style w:type="paragraph" w:styleId="af4">
    <w:name w:val="Balloon Text"/>
    <w:basedOn w:val="a"/>
    <w:link w:val="af5"/>
    <w:rsid w:val="00167DEF"/>
    <w:rPr>
      <w:rFonts w:ascii="Arial" w:hAnsi="Arial" w:cs="Arial"/>
      <w:sz w:val="18"/>
      <w:szCs w:val="18"/>
    </w:rPr>
  </w:style>
  <w:style w:type="character" w:customStyle="1" w:styleId="af5">
    <w:name w:val="Текст у виносці Знак"/>
    <w:link w:val="af4"/>
    <w:rsid w:val="00167DEF"/>
    <w:rPr>
      <w:rFonts w:ascii="Arial" w:hAnsi="Arial" w:cs="Arial"/>
      <w:sz w:val="18"/>
      <w:szCs w:val="18"/>
      <w:lang w:val="ru-RU" w:eastAsia="ru-RU"/>
    </w:rPr>
  </w:style>
  <w:style w:type="character" w:customStyle="1" w:styleId="mord">
    <w:name w:val="mord"/>
    <w:basedOn w:val="a0"/>
    <w:rsid w:val="006B4695"/>
  </w:style>
  <w:style w:type="character" w:customStyle="1" w:styleId="mrel">
    <w:name w:val="mrel"/>
    <w:basedOn w:val="a0"/>
    <w:rsid w:val="006B4695"/>
  </w:style>
  <w:style w:type="character" w:customStyle="1" w:styleId="mopen">
    <w:name w:val="mopen"/>
    <w:basedOn w:val="a0"/>
    <w:rsid w:val="006B4695"/>
  </w:style>
  <w:style w:type="character" w:customStyle="1" w:styleId="mbin">
    <w:name w:val="mbin"/>
    <w:basedOn w:val="a0"/>
    <w:rsid w:val="006B4695"/>
  </w:style>
  <w:style w:type="character" w:customStyle="1" w:styleId="vlist-s">
    <w:name w:val="vlist-s"/>
    <w:basedOn w:val="a0"/>
    <w:rsid w:val="006B4695"/>
  </w:style>
  <w:style w:type="character" w:customStyle="1" w:styleId="mclose">
    <w:name w:val="mclose"/>
    <w:basedOn w:val="a0"/>
    <w:rsid w:val="006B4695"/>
  </w:style>
  <w:style w:type="character" w:customStyle="1" w:styleId="katex-mathml">
    <w:name w:val="katex-mathml"/>
    <w:basedOn w:val="a0"/>
    <w:rsid w:val="006B4695"/>
  </w:style>
  <w:style w:type="character" w:customStyle="1" w:styleId="mop">
    <w:name w:val="mop"/>
    <w:basedOn w:val="a0"/>
    <w:rsid w:val="006B4695"/>
  </w:style>
  <w:style w:type="character" w:styleId="af6">
    <w:name w:val="Placeholder Text"/>
    <w:basedOn w:val="a0"/>
    <w:uiPriority w:val="99"/>
    <w:semiHidden/>
    <w:rsid w:val="00554191"/>
    <w:rPr>
      <w:color w:val="808080"/>
    </w:rPr>
  </w:style>
  <w:style w:type="character" w:customStyle="1" w:styleId="katex">
    <w:name w:val="katex"/>
    <w:basedOn w:val="a0"/>
    <w:rsid w:val="008D3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5407">
      <w:bodyDiv w:val="1"/>
      <w:marLeft w:val="0"/>
      <w:marRight w:val="0"/>
      <w:marTop w:val="0"/>
      <w:marBottom w:val="0"/>
      <w:divBdr>
        <w:top w:val="none" w:sz="0" w:space="0" w:color="auto"/>
        <w:left w:val="none" w:sz="0" w:space="0" w:color="auto"/>
        <w:bottom w:val="none" w:sz="0" w:space="0" w:color="auto"/>
        <w:right w:val="none" w:sz="0" w:space="0" w:color="auto"/>
      </w:divBdr>
    </w:div>
    <w:div w:id="26879574">
      <w:bodyDiv w:val="1"/>
      <w:marLeft w:val="0"/>
      <w:marRight w:val="0"/>
      <w:marTop w:val="0"/>
      <w:marBottom w:val="0"/>
      <w:divBdr>
        <w:top w:val="none" w:sz="0" w:space="0" w:color="auto"/>
        <w:left w:val="none" w:sz="0" w:space="0" w:color="auto"/>
        <w:bottom w:val="none" w:sz="0" w:space="0" w:color="auto"/>
        <w:right w:val="none" w:sz="0" w:space="0" w:color="auto"/>
      </w:divBdr>
    </w:div>
    <w:div w:id="63459468">
      <w:bodyDiv w:val="1"/>
      <w:marLeft w:val="0"/>
      <w:marRight w:val="0"/>
      <w:marTop w:val="0"/>
      <w:marBottom w:val="0"/>
      <w:divBdr>
        <w:top w:val="none" w:sz="0" w:space="0" w:color="auto"/>
        <w:left w:val="none" w:sz="0" w:space="0" w:color="auto"/>
        <w:bottom w:val="none" w:sz="0" w:space="0" w:color="auto"/>
        <w:right w:val="none" w:sz="0" w:space="0" w:color="auto"/>
      </w:divBdr>
    </w:div>
    <w:div w:id="149489420">
      <w:bodyDiv w:val="1"/>
      <w:marLeft w:val="0"/>
      <w:marRight w:val="0"/>
      <w:marTop w:val="0"/>
      <w:marBottom w:val="0"/>
      <w:divBdr>
        <w:top w:val="none" w:sz="0" w:space="0" w:color="auto"/>
        <w:left w:val="none" w:sz="0" w:space="0" w:color="auto"/>
        <w:bottom w:val="none" w:sz="0" w:space="0" w:color="auto"/>
        <w:right w:val="none" w:sz="0" w:space="0" w:color="auto"/>
      </w:divBdr>
    </w:div>
    <w:div w:id="154421620">
      <w:bodyDiv w:val="1"/>
      <w:marLeft w:val="0"/>
      <w:marRight w:val="0"/>
      <w:marTop w:val="0"/>
      <w:marBottom w:val="0"/>
      <w:divBdr>
        <w:top w:val="none" w:sz="0" w:space="0" w:color="auto"/>
        <w:left w:val="none" w:sz="0" w:space="0" w:color="auto"/>
        <w:bottom w:val="none" w:sz="0" w:space="0" w:color="auto"/>
        <w:right w:val="none" w:sz="0" w:space="0" w:color="auto"/>
      </w:divBdr>
    </w:div>
    <w:div w:id="201789347">
      <w:bodyDiv w:val="1"/>
      <w:marLeft w:val="0"/>
      <w:marRight w:val="0"/>
      <w:marTop w:val="0"/>
      <w:marBottom w:val="0"/>
      <w:divBdr>
        <w:top w:val="none" w:sz="0" w:space="0" w:color="auto"/>
        <w:left w:val="none" w:sz="0" w:space="0" w:color="auto"/>
        <w:bottom w:val="none" w:sz="0" w:space="0" w:color="auto"/>
        <w:right w:val="none" w:sz="0" w:space="0" w:color="auto"/>
      </w:divBdr>
    </w:div>
    <w:div w:id="240916882">
      <w:bodyDiv w:val="1"/>
      <w:marLeft w:val="0"/>
      <w:marRight w:val="0"/>
      <w:marTop w:val="0"/>
      <w:marBottom w:val="0"/>
      <w:divBdr>
        <w:top w:val="none" w:sz="0" w:space="0" w:color="auto"/>
        <w:left w:val="none" w:sz="0" w:space="0" w:color="auto"/>
        <w:bottom w:val="none" w:sz="0" w:space="0" w:color="auto"/>
        <w:right w:val="none" w:sz="0" w:space="0" w:color="auto"/>
      </w:divBdr>
    </w:div>
    <w:div w:id="410858528">
      <w:bodyDiv w:val="1"/>
      <w:marLeft w:val="0"/>
      <w:marRight w:val="0"/>
      <w:marTop w:val="0"/>
      <w:marBottom w:val="0"/>
      <w:divBdr>
        <w:top w:val="none" w:sz="0" w:space="0" w:color="auto"/>
        <w:left w:val="none" w:sz="0" w:space="0" w:color="auto"/>
        <w:bottom w:val="none" w:sz="0" w:space="0" w:color="auto"/>
        <w:right w:val="none" w:sz="0" w:space="0" w:color="auto"/>
      </w:divBdr>
    </w:div>
    <w:div w:id="423917741">
      <w:bodyDiv w:val="1"/>
      <w:marLeft w:val="0"/>
      <w:marRight w:val="0"/>
      <w:marTop w:val="0"/>
      <w:marBottom w:val="0"/>
      <w:divBdr>
        <w:top w:val="none" w:sz="0" w:space="0" w:color="auto"/>
        <w:left w:val="none" w:sz="0" w:space="0" w:color="auto"/>
        <w:bottom w:val="none" w:sz="0" w:space="0" w:color="auto"/>
        <w:right w:val="none" w:sz="0" w:space="0" w:color="auto"/>
      </w:divBdr>
    </w:div>
    <w:div w:id="628167726">
      <w:bodyDiv w:val="1"/>
      <w:marLeft w:val="0"/>
      <w:marRight w:val="0"/>
      <w:marTop w:val="0"/>
      <w:marBottom w:val="0"/>
      <w:divBdr>
        <w:top w:val="none" w:sz="0" w:space="0" w:color="auto"/>
        <w:left w:val="none" w:sz="0" w:space="0" w:color="auto"/>
        <w:bottom w:val="none" w:sz="0" w:space="0" w:color="auto"/>
        <w:right w:val="none" w:sz="0" w:space="0" w:color="auto"/>
      </w:divBdr>
    </w:div>
    <w:div w:id="705519475">
      <w:bodyDiv w:val="1"/>
      <w:marLeft w:val="0"/>
      <w:marRight w:val="0"/>
      <w:marTop w:val="0"/>
      <w:marBottom w:val="0"/>
      <w:divBdr>
        <w:top w:val="none" w:sz="0" w:space="0" w:color="auto"/>
        <w:left w:val="none" w:sz="0" w:space="0" w:color="auto"/>
        <w:bottom w:val="none" w:sz="0" w:space="0" w:color="auto"/>
        <w:right w:val="none" w:sz="0" w:space="0" w:color="auto"/>
      </w:divBdr>
    </w:div>
    <w:div w:id="741220926">
      <w:bodyDiv w:val="1"/>
      <w:marLeft w:val="0"/>
      <w:marRight w:val="0"/>
      <w:marTop w:val="0"/>
      <w:marBottom w:val="0"/>
      <w:divBdr>
        <w:top w:val="none" w:sz="0" w:space="0" w:color="auto"/>
        <w:left w:val="none" w:sz="0" w:space="0" w:color="auto"/>
        <w:bottom w:val="none" w:sz="0" w:space="0" w:color="auto"/>
        <w:right w:val="none" w:sz="0" w:space="0" w:color="auto"/>
      </w:divBdr>
    </w:div>
    <w:div w:id="798911511">
      <w:bodyDiv w:val="1"/>
      <w:marLeft w:val="0"/>
      <w:marRight w:val="0"/>
      <w:marTop w:val="0"/>
      <w:marBottom w:val="0"/>
      <w:divBdr>
        <w:top w:val="none" w:sz="0" w:space="0" w:color="auto"/>
        <w:left w:val="none" w:sz="0" w:space="0" w:color="auto"/>
        <w:bottom w:val="none" w:sz="0" w:space="0" w:color="auto"/>
        <w:right w:val="none" w:sz="0" w:space="0" w:color="auto"/>
      </w:divBdr>
    </w:div>
    <w:div w:id="905803601">
      <w:bodyDiv w:val="1"/>
      <w:marLeft w:val="0"/>
      <w:marRight w:val="0"/>
      <w:marTop w:val="0"/>
      <w:marBottom w:val="0"/>
      <w:divBdr>
        <w:top w:val="none" w:sz="0" w:space="0" w:color="auto"/>
        <w:left w:val="none" w:sz="0" w:space="0" w:color="auto"/>
        <w:bottom w:val="none" w:sz="0" w:space="0" w:color="auto"/>
        <w:right w:val="none" w:sz="0" w:space="0" w:color="auto"/>
      </w:divBdr>
    </w:div>
    <w:div w:id="1064835353">
      <w:bodyDiv w:val="1"/>
      <w:marLeft w:val="0"/>
      <w:marRight w:val="0"/>
      <w:marTop w:val="0"/>
      <w:marBottom w:val="0"/>
      <w:divBdr>
        <w:top w:val="none" w:sz="0" w:space="0" w:color="auto"/>
        <w:left w:val="none" w:sz="0" w:space="0" w:color="auto"/>
        <w:bottom w:val="none" w:sz="0" w:space="0" w:color="auto"/>
        <w:right w:val="none" w:sz="0" w:space="0" w:color="auto"/>
      </w:divBdr>
    </w:div>
    <w:div w:id="1311448702">
      <w:bodyDiv w:val="1"/>
      <w:marLeft w:val="0"/>
      <w:marRight w:val="0"/>
      <w:marTop w:val="0"/>
      <w:marBottom w:val="0"/>
      <w:divBdr>
        <w:top w:val="none" w:sz="0" w:space="0" w:color="auto"/>
        <w:left w:val="none" w:sz="0" w:space="0" w:color="auto"/>
        <w:bottom w:val="none" w:sz="0" w:space="0" w:color="auto"/>
        <w:right w:val="none" w:sz="0" w:space="0" w:color="auto"/>
      </w:divBdr>
    </w:div>
    <w:div w:id="1401516222">
      <w:bodyDiv w:val="1"/>
      <w:marLeft w:val="0"/>
      <w:marRight w:val="0"/>
      <w:marTop w:val="0"/>
      <w:marBottom w:val="0"/>
      <w:divBdr>
        <w:top w:val="none" w:sz="0" w:space="0" w:color="auto"/>
        <w:left w:val="none" w:sz="0" w:space="0" w:color="auto"/>
        <w:bottom w:val="none" w:sz="0" w:space="0" w:color="auto"/>
        <w:right w:val="none" w:sz="0" w:space="0" w:color="auto"/>
      </w:divBdr>
    </w:div>
    <w:div w:id="1438451607">
      <w:bodyDiv w:val="1"/>
      <w:marLeft w:val="0"/>
      <w:marRight w:val="0"/>
      <w:marTop w:val="0"/>
      <w:marBottom w:val="0"/>
      <w:divBdr>
        <w:top w:val="none" w:sz="0" w:space="0" w:color="auto"/>
        <w:left w:val="none" w:sz="0" w:space="0" w:color="auto"/>
        <w:bottom w:val="none" w:sz="0" w:space="0" w:color="auto"/>
        <w:right w:val="none" w:sz="0" w:space="0" w:color="auto"/>
      </w:divBdr>
    </w:div>
    <w:div w:id="1505782044">
      <w:bodyDiv w:val="1"/>
      <w:marLeft w:val="0"/>
      <w:marRight w:val="0"/>
      <w:marTop w:val="0"/>
      <w:marBottom w:val="0"/>
      <w:divBdr>
        <w:top w:val="none" w:sz="0" w:space="0" w:color="auto"/>
        <w:left w:val="none" w:sz="0" w:space="0" w:color="auto"/>
        <w:bottom w:val="none" w:sz="0" w:space="0" w:color="auto"/>
        <w:right w:val="none" w:sz="0" w:space="0" w:color="auto"/>
      </w:divBdr>
    </w:div>
    <w:div w:id="1544094221">
      <w:bodyDiv w:val="1"/>
      <w:marLeft w:val="0"/>
      <w:marRight w:val="0"/>
      <w:marTop w:val="0"/>
      <w:marBottom w:val="0"/>
      <w:divBdr>
        <w:top w:val="none" w:sz="0" w:space="0" w:color="auto"/>
        <w:left w:val="none" w:sz="0" w:space="0" w:color="auto"/>
        <w:bottom w:val="none" w:sz="0" w:space="0" w:color="auto"/>
        <w:right w:val="none" w:sz="0" w:space="0" w:color="auto"/>
      </w:divBdr>
    </w:div>
    <w:div w:id="1563953433">
      <w:bodyDiv w:val="1"/>
      <w:marLeft w:val="0"/>
      <w:marRight w:val="0"/>
      <w:marTop w:val="0"/>
      <w:marBottom w:val="0"/>
      <w:divBdr>
        <w:top w:val="none" w:sz="0" w:space="0" w:color="auto"/>
        <w:left w:val="none" w:sz="0" w:space="0" w:color="auto"/>
        <w:bottom w:val="none" w:sz="0" w:space="0" w:color="auto"/>
        <w:right w:val="none" w:sz="0" w:space="0" w:color="auto"/>
      </w:divBdr>
    </w:div>
    <w:div w:id="1576277421">
      <w:bodyDiv w:val="1"/>
      <w:marLeft w:val="0"/>
      <w:marRight w:val="0"/>
      <w:marTop w:val="0"/>
      <w:marBottom w:val="0"/>
      <w:divBdr>
        <w:top w:val="none" w:sz="0" w:space="0" w:color="auto"/>
        <w:left w:val="none" w:sz="0" w:space="0" w:color="auto"/>
        <w:bottom w:val="none" w:sz="0" w:space="0" w:color="auto"/>
        <w:right w:val="none" w:sz="0" w:space="0" w:color="auto"/>
      </w:divBdr>
    </w:div>
    <w:div w:id="1613903860">
      <w:bodyDiv w:val="1"/>
      <w:marLeft w:val="0"/>
      <w:marRight w:val="0"/>
      <w:marTop w:val="0"/>
      <w:marBottom w:val="0"/>
      <w:divBdr>
        <w:top w:val="none" w:sz="0" w:space="0" w:color="auto"/>
        <w:left w:val="none" w:sz="0" w:space="0" w:color="auto"/>
        <w:bottom w:val="none" w:sz="0" w:space="0" w:color="auto"/>
        <w:right w:val="none" w:sz="0" w:space="0" w:color="auto"/>
      </w:divBdr>
    </w:div>
    <w:div w:id="1636761750">
      <w:bodyDiv w:val="1"/>
      <w:marLeft w:val="0"/>
      <w:marRight w:val="0"/>
      <w:marTop w:val="0"/>
      <w:marBottom w:val="0"/>
      <w:divBdr>
        <w:top w:val="none" w:sz="0" w:space="0" w:color="auto"/>
        <w:left w:val="none" w:sz="0" w:space="0" w:color="auto"/>
        <w:bottom w:val="none" w:sz="0" w:space="0" w:color="auto"/>
        <w:right w:val="none" w:sz="0" w:space="0" w:color="auto"/>
      </w:divBdr>
    </w:div>
    <w:div w:id="1685551358">
      <w:bodyDiv w:val="1"/>
      <w:marLeft w:val="0"/>
      <w:marRight w:val="0"/>
      <w:marTop w:val="0"/>
      <w:marBottom w:val="0"/>
      <w:divBdr>
        <w:top w:val="none" w:sz="0" w:space="0" w:color="auto"/>
        <w:left w:val="none" w:sz="0" w:space="0" w:color="auto"/>
        <w:bottom w:val="none" w:sz="0" w:space="0" w:color="auto"/>
        <w:right w:val="none" w:sz="0" w:space="0" w:color="auto"/>
      </w:divBdr>
    </w:div>
    <w:div w:id="1849980112">
      <w:bodyDiv w:val="1"/>
      <w:marLeft w:val="0"/>
      <w:marRight w:val="0"/>
      <w:marTop w:val="0"/>
      <w:marBottom w:val="0"/>
      <w:divBdr>
        <w:top w:val="none" w:sz="0" w:space="0" w:color="auto"/>
        <w:left w:val="none" w:sz="0" w:space="0" w:color="auto"/>
        <w:bottom w:val="none" w:sz="0" w:space="0" w:color="auto"/>
        <w:right w:val="none" w:sz="0" w:space="0" w:color="auto"/>
      </w:divBdr>
    </w:div>
    <w:div w:id="2040427120">
      <w:bodyDiv w:val="1"/>
      <w:marLeft w:val="0"/>
      <w:marRight w:val="0"/>
      <w:marTop w:val="0"/>
      <w:marBottom w:val="0"/>
      <w:divBdr>
        <w:top w:val="none" w:sz="0" w:space="0" w:color="auto"/>
        <w:left w:val="none" w:sz="0" w:space="0" w:color="auto"/>
        <w:bottom w:val="none" w:sz="0" w:space="0" w:color="auto"/>
        <w:right w:val="none" w:sz="0" w:space="0" w:color="auto"/>
      </w:divBdr>
    </w:div>
    <w:div w:id="2060781914">
      <w:bodyDiv w:val="1"/>
      <w:marLeft w:val="0"/>
      <w:marRight w:val="0"/>
      <w:marTop w:val="0"/>
      <w:marBottom w:val="0"/>
      <w:divBdr>
        <w:top w:val="none" w:sz="0" w:space="0" w:color="auto"/>
        <w:left w:val="none" w:sz="0" w:space="0" w:color="auto"/>
        <w:bottom w:val="none" w:sz="0" w:space="0" w:color="auto"/>
        <w:right w:val="none" w:sz="0" w:space="0" w:color="auto"/>
      </w:divBdr>
    </w:div>
    <w:div w:id="2067946230">
      <w:bodyDiv w:val="1"/>
      <w:marLeft w:val="0"/>
      <w:marRight w:val="0"/>
      <w:marTop w:val="0"/>
      <w:marBottom w:val="0"/>
      <w:divBdr>
        <w:top w:val="none" w:sz="0" w:space="0" w:color="auto"/>
        <w:left w:val="none" w:sz="0" w:space="0" w:color="auto"/>
        <w:bottom w:val="none" w:sz="0" w:space="0" w:color="auto"/>
        <w:right w:val="none" w:sz="0" w:space="0" w:color="auto"/>
      </w:divBdr>
    </w:div>
    <w:div w:id="213313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91FA-BC6D-463C-8E10-6E617E40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9</Pages>
  <Words>9817</Words>
  <Characters>5597</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УДК 625</vt:lpstr>
      <vt:lpstr>УДК 625</vt:lpstr>
    </vt:vector>
  </TitlesOfParts>
  <Company>USUWM</Company>
  <LinksUpToDate>false</LinksUpToDate>
  <CharactersWithSpaces>15384</CharactersWithSpaces>
  <SharedDoc>false</SharedDoc>
  <HLinks>
    <vt:vector size="12" baseType="variant">
      <vt:variant>
        <vt:i4>3407927</vt:i4>
      </vt:variant>
      <vt:variant>
        <vt:i4>114</vt:i4>
      </vt:variant>
      <vt:variant>
        <vt:i4>0</vt:i4>
      </vt:variant>
      <vt:variant>
        <vt:i4>5</vt:i4>
      </vt:variant>
      <vt:variant>
        <vt:lpwstr>http://doi.org/10.14669/AM.VOL.77.ART4</vt:lpwstr>
      </vt:variant>
      <vt:variant>
        <vt:lpwstr/>
      </vt:variant>
      <vt:variant>
        <vt:i4>4391002</vt:i4>
      </vt:variant>
      <vt:variant>
        <vt:i4>111</vt:i4>
      </vt:variant>
      <vt:variant>
        <vt:i4>0</vt:i4>
      </vt:variant>
      <vt:variant>
        <vt:i4>5</vt:i4>
      </vt:variant>
      <vt:variant>
        <vt:lpwstr>https://doi.org/10.1016/j.knosys.2019.104935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625</dc:title>
  <dc:creator>EIRM2</dc:creator>
  <cp:lastModifiedBy>Євгеній Генріхович Герасімов</cp:lastModifiedBy>
  <cp:revision>23</cp:revision>
  <cp:lastPrinted>2022-12-12T10:33:00Z</cp:lastPrinted>
  <dcterms:created xsi:type="dcterms:W3CDTF">2025-01-09T22:08:00Z</dcterms:created>
  <dcterms:modified xsi:type="dcterms:W3CDTF">2025-03-18T10:22:00Z</dcterms:modified>
</cp:coreProperties>
</file>